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D7CE" w14:textId="66D4791B" w:rsidR="002663A7" w:rsidRPr="00413C15" w:rsidRDefault="002663A7" w:rsidP="00253C8B">
      <w:pPr>
        <w:pStyle w:val="Heading1"/>
        <w:jc w:val="center"/>
        <w:rPr>
          <w:rFonts w:ascii="Aptos" w:hAnsi="Aptos"/>
          <w:sz w:val="32"/>
          <w:szCs w:val="32"/>
          <w:lang w:val="en-CA"/>
        </w:rPr>
      </w:pPr>
      <w:r w:rsidRPr="00413C15">
        <w:rPr>
          <w:rFonts w:ascii="Aptos" w:hAnsi="Aptos"/>
          <w:noProof/>
        </w:rPr>
        <w:drawing>
          <wp:anchor distT="0" distB="0" distL="114300" distR="114300" simplePos="0" relativeHeight="251658240" behindDoc="0" locked="0" layoutInCell="1" allowOverlap="1" wp14:anchorId="0036F729" wp14:editId="7781C958">
            <wp:simplePos x="0" y="0"/>
            <wp:positionH relativeFrom="margin">
              <wp:align>center</wp:align>
            </wp:positionH>
            <wp:positionV relativeFrom="margin">
              <wp:align>top</wp:align>
            </wp:positionV>
            <wp:extent cx="952500" cy="1035050"/>
            <wp:effectExtent l="0" t="0" r="0" b="6350"/>
            <wp:wrapSquare wrapText="bothSides"/>
            <wp:docPr id="1" name="Picture 1" descr="C:\Documents and Settings\Owner\Local Settings\Temporary Internet Files\Content.IE5\LBS12E2R\image0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wner\Local Settings\Temporary Internet Files\Content.IE5\LBS12E2R\image001[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52500" cy="1035050"/>
                    </a:xfrm>
                    <a:prstGeom prst="rect">
                      <a:avLst/>
                    </a:prstGeom>
                    <a:noFill/>
                    <a:ln>
                      <a:noFill/>
                    </a:ln>
                  </pic:spPr>
                </pic:pic>
              </a:graphicData>
            </a:graphic>
          </wp:anchor>
        </w:drawing>
      </w:r>
    </w:p>
    <w:p w14:paraId="7441E7E2" w14:textId="77777777" w:rsidR="002663A7" w:rsidRPr="00413C15" w:rsidRDefault="002663A7" w:rsidP="00253C8B">
      <w:pPr>
        <w:pStyle w:val="Heading1"/>
        <w:jc w:val="center"/>
        <w:rPr>
          <w:rFonts w:ascii="Aptos" w:hAnsi="Aptos"/>
          <w:sz w:val="32"/>
          <w:szCs w:val="32"/>
          <w:lang w:val="en-CA"/>
        </w:rPr>
      </w:pPr>
    </w:p>
    <w:p w14:paraId="373FF3D0" w14:textId="77777777" w:rsidR="002663A7" w:rsidRPr="00413C15" w:rsidRDefault="002663A7" w:rsidP="00253C8B">
      <w:pPr>
        <w:pStyle w:val="Heading1"/>
        <w:jc w:val="center"/>
        <w:rPr>
          <w:rFonts w:ascii="Aptos" w:hAnsi="Aptos"/>
          <w:sz w:val="32"/>
          <w:szCs w:val="32"/>
          <w:lang w:val="en-CA"/>
        </w:rPr>
      </w:pPr>
    </w:p>
    <w:p w14:paraId="337C881D" w14:textId="77777777" w:rsidR="002663A7" w:rsidRPr="00CF2C42" w:rsidRDefault="002663A7" w:rsidP="00253C8B">
      <w:pPr>
        <w:pStyle w:val="Heading1"/>
        <w:jc w:val="center"/>
        <w:rPr>
          <w:rFonts w:ascii="Aptos Display" w:hAnsi="Aptos Display"/>
          <w:sz w:val="32"/>
          <w:szCs w:val="32"/>
          <w:lang w:val="en-CA"/>
        </w:rPr>
      </w:pPr>
    </w:p>
    <w:p w14:paraId="3D86D6BE" w14:textId="5C6A8E99" w:rsidR="00E01DDE" w:rsidRPr="005A494C" w:rsidRDefault="00253C8B" w:rsidP="005A494C">
      <w:pPr>
        <w:pStyle w:val="Title"/>
        <w:jc w:val="center"/>
        <w:rPr>
          <w:rFonts w:ascii="Aptos Display" w:hAnsi="Aptos Display"/>
        </w:rPr>
      </w:pPr>
      <w:r w:rsidRPr="00C004D5">
        <w:rPr>
          <w:rFonts w:ascii="Aptos Display" w:hAnsi="Aptos Display"/>
        </w:rPr>
        <w:t xml:space="preserve">PROVINCIAL WOMEN’S SOFTBALL ASSOCIATION </w:t>
      </w:r>
      <w:r w:rsidR="00C004D5">
        <w:rPr>
          <w:rFonts w:ascii="Aptos Display" w:hAnsi="Aptos Display"/>
        </w:rPr>
        <w:t xml:space="preserve"> </w:t>
      </w:r>
      <w:r w:rsidR="00C151AC" w:rsidRPr="00C004D5">
        <w:rPr>
          <w:rFonts w:ascii="Aptos Display" w:hAnsi="Aptos Display"/>
          <w:color w:val="000000" w:themeColor="text1"/>
        </w:rPr>
        <w:t xml:space="preserve">TRANSGENDER AND NON-BINARY </w:t>
      </w:r>
      <w:r w:rsidR="00C151AC" w:rsidRPr="00C004D5">
        <w:rPr>
          <w:rFonts w:ascii="Aptos Display" w:hAnsi="Aptos Display"/>
        </w:rPr>
        <w:t>INCLUSION POLICY</w:t>
      </w:r>
    </w:p>
    <w:p w14:paraId="71795E2D" w14:textId="77777777" w:rsidR="007D041C" w:rsidRPr="00413C15" w:rsidRDefault="007D041C" w:rsidP="007D041C">
      <w:pPr>
        <w:pStyle w:val="Heading1"/>
        <w:spacing w:before="159"/>
        <w:rPr>
          <w:rFonts w:ascii="Aptos" w:hAnsi="Aptos"/>
          <w:sz w:val="24"/>
          <w:szCs w:val="24"/>
        </w:rPr>
      </w:pPr>
      <w:r w:rsidRPr="00413C15">
        <w:rPr>
          <w:rFonts w:ascii="Aptos" w:hAnsi="Aptos"/>
          <w:spacing w:val="-2"/>
          <w:sz w:val="24"/>
          <w:szCs w:val="24"/>
        </w:rPr>
        <w:t>Purpose</w:t>
      </w:r>
    </w:p>
    <w:p w14:paraId="7DC5ECD9" w14:textId="2E900C65" w:rsidR="007D041C" w:rsidRDefault="007D041C" w:rsidP="00C5377C">
      <w:pPr>
        <w:pStyle w:val="ListParagraph"/>
        <w:widowControl w:val="0"/>
        <w:numPr>
          <w:ilvl w:val="0"/>
          <w:numId w:val="15"/>
        </w:numPr>
        <w:tabs>
          <w:tab w:val="left" w:pos="460"/>
        </w:tabs>
        <w:autoSpaceDE w:val="0"/>
        <w:autoSpaceDN w:val="0"/>
        <w:spacing w:after="0" w:line="240" w:lineRule="auto"/>
        <w:ind w:right="1290"/>
        <w:contextualSpacing w:val="0"/>
        <w:rPr>
          <w:rFonts w:ascii="Aptos" w:hAnsi="Aptos"/>
        </w:rPr>
      </w:pPr>
      <w:r w:rsidRPr="005A494C">
        <w:rPr>
          <w:rFonts w:ascii="Aptos" w:hAnsi="Aptos"/>
        </w:rPr>
        <w:t>The Association believes that all individuals deserve respectful and inclusive environments for participation</w:t>
      </w:r>
      <w:r w:rsidRPr="005A494C">
        <w:rPr>
          <w:rFonts w:ascii="Aptos" w:hAnsi="Aptos"/>
          <w:spacing w:val="-4"/>
        </w:rPr>
        <w:t xml:space="preserve"> </w:t>
      </w:r>
      <w:r w:rsidRPr="005A494C">
        <w:rPr>
          <w:rFonts w:ascii="Aptos" w:hAnsi="Aptos"/>
        </w:rPr>
        <w:t>that</w:t>
      </w:r>
      <w:r w:rsidRPr="005A494C">
        <w:rPr>
          <w:rFonts w:ascii="Aptos" w:hAnsi="Aptos"/>
          <w:spacing w:val="-6"/>
        </w:rPr>
        <w:t xml:space="preserve"> </w:t>
      </w:r>
      <w:r w:rsidRPr="005A494C">
        <w:rPr>
          <w:rFonts w:ascii="Aptos" w:hAnsi="Aptos"/>
        </w:rPr>
        <w:t>value</w:t>
      </w:r>
      <w:r w:rsidRPr="005A494C">
        <w:rPr>
          <w:rFonts w:ascii="Aptos" w:hAnsi="Aptos"/>
          <w:spacing w:val="-6"/>
        </w:rPr>
        <w:t xml:space="preserve"> </w:t>
      </w:r>
      <w:r w:rsidRPr="005A494C">
        <w:rPr>
          <w:rFonts w:ascii="Aptos" w:hAnsi="Aptos"/>
        </w:rPr>
        <w:t>the</w:t>
      </w:r>
      <w:r w:rsidRPr="005A494C">
        <w:rPr>
          <w:rFonts w:ascii="Aptos" w:hAnsi="Aptos"/>
          <w:spacing w:val="-6"/>
        </w:rPr>
        <w:t xml:space="preserve"> </w:t>
      </w:r>
      <w:r w:rsidRPr="005A494C">
        <w:rPr>
          <w:rFonts w:ascii="Aptos" w:hAnsi="Aptos"/>
        </w:rPr>
        <w:t>individual’s</w:t>
      </w:r>
      <w:r w:rsidRPr="005A494C">
        <w:rPr>
          <w:rFonts w:ascii="Aptos" w:hAnsi="Aptos"/>
          <w:spacing w:val="-4"/>
        </w:rPr>
        <w:t xml:space="preserve"> </w:t>
      </w:r>
      <w:r w:rsidRPr="005A494C">
        <w:rPr>
          <w:rFonts w:ascii="Aptos" w:hAnsi="Aptos"/>
        </w:rPr>
        <w:t>gender</w:t>
      </w:r>
      <w:r w:rsidRPr="005A494C">
        <w:rPr>
          <w:rFonts w:ascii="Aptos" w:hAnsi="Aptos"/>
          <w:spacing w:val="-4"/>
        </w:rPr>
        <w:t xml:space="preserve"> </w:t>
      </w:r>
      <w:r w:rsidRPr="005A494C">
        <w:rPr>
          <w:rFonts w:ascii="Aptos" w:hAnsi="Aptos"/>
        </w:rPr>
        <w:t>identity</w:t>
      </w:r>
      <w:r w:rsidRPr="005A494C">
        <w:rPr>
          <w:rFonts w:ascii="Aptos" w:hAnsi="Aptos"/>
          <w:spacing w:val="-4"/>
        </w:rPr>
        <w:t xml:space="preserve"> </w:t>
      </w:r>
      <w:r w:rsidRPr="005A494C">
        <w:rPr>
          <w:rFonts w:ascii="Aptos" w:hAnsi="Aptos"/>
        </w:rPr>
        <w:t>and</w:t>
      </w:r>
      <w:r w:rsidRPr="005A494C">
        <w:rPr>
          <w:rFonts w:ascii="Aptos" w:hAnsi="Aptos"/>
          <w:spacing w:val="-4"/>
        </w:rPr>
        <w:t xml:space="preserve"> </w:t>
      </w:r>
      <w:r w:rsidRPr="005A494C">
        <w:rPr>
          <w:rFonts w:ascii="Aptos" w:hAnsi="Aptos"/>
        </w:rPr>
        <w:t>gender</w:t>
      </w:r>
      <w:r w:rsidR="00970930">
        <w:rPr>
          <w:rFonts w:ascii="Aptos" w:hAnsi="Aptos"/>
          <w:spacing w:val="-1"/>
        </w:rPr>
        <w:t xml:space="preserve"> </w:t>
      </w:r>
      <w:r w:rsidRPr="005A494C">
        <w:rPr>
          <w:rFonts w:ascii="Aptos" w:hAnsi="Aptos"/>
        </w:rPr>
        <w:t>expression. The</w:t>
      </w:r>
      <w:r w:rsidRPr="005A494C">
        <w:rPr>
          <w:rFonts w:ascii="Aptos" w:hAnsi="Aptos"/>
          <w:spacing w:val="-6"/>
        </w:rPr>
        <w:t xml:space="preserve"> </w:t>
      </w:r>
      <w:r w:rsidRPr="005A494C">
        <w:rPr>
          <w:rFonts w:ascii="Aptos" w:hAnsi="Aptos"/>
        </w:rPr>
        <w:t>Association wants</w:t>
      </w:r>
      <w:r w:rsidRPr="005A494C">
        <w:rPr>
          <w:rFonts w:ascii="Aptos" w:hAnsi="Aptos"/>
          <w:spacing w:val="-3"/>
        </w:rPr>
        <w:t xml:space="preserve"> </w:t>
      </w:r>
      <w:r w:rsidRPr="005A494C">
        <w:rPr>
          <w:rFonts w:ascii="Aptos" w:hAnsi="Aptos"/>
        </w:rPr>
        <w:t>to</w:t>
      </w:r>
      <w:r w:rsidRPr="005A494C">
        <w:rPr>
          <w:rFonts w:ascii="Aptos" w:hAnsi="Aptos"/>
          <w:spacing w:val="-4"/>
        </w:rPr>
        <w:t xml:space="preserve"> </w:t>
      </w:r>
      <w:r w:rsidRPr="005A494C">
        <w:rPr>
          <w:rFonts w:ascii="Aptos" w:hAnsi="Aptos"/>
        </w:rPr>
        <w:t>ensure</w:t>
      </w:r>
      <w:r w:rsidRPr="005A494C">
        <w:rPr>
          <w:rFonts w:ascii="Aptos" w:hAnsi="Aptos"/>
          <w:spacing w:val="-5"/>
        </w:rPr>
        <w:t xml:space="preserve"> </w:t>
      </w:r>
      <w:r w:rsidRPr="005A494C">
        <w:rPr>
          <w:rFonts w:ascii="Aptos" w:hAnsi="Aptos"/>
        </w:rPr>
        <w:t>that</w:t>
      </w:r>
      <w:r w:rsidRPr="005A494C">
        <w:rPr>
          <w:rFonts w:ascii="Aptos" w:hAnsi="Aptos"/>
          <w:spacing w:val="-5"/>
        </w:rPr>
        <w:t xml:space="preserve"> </w:t>
      </w:r>
      <w:r w:rsidRPr="005A494C">
        <w:rPr>
          <w:rFonts w:ascii="Aptos" w:hAnsi="Aptos"/>
        </w:rPr>
        <w:t>all</w:t>
      </w:r>
      <w:r w:rsidRPr="005A494C">
        <w:rPr>
          <w:rFonts w:ascii="Aptos" w:hAnsi="Aptos"/>
          <w:spacing w:val="-5"/>
        </w:rPr>
        <w:t xml:space="preserve"> </w:t>
      </w:r>
      <w:r w:rsidRPr="005A494C">
        <w:rPr>
          <w:rFonts w:ascii="Aptos" w:hAnsi="Aptos"/>
        </w:rPr>
        <w:t>participants</w:t>
      </w:r>
      <w:r w:rsidRPr="005A494C">
        <w:rPr>
          <w:rFonts w:ascii="Aptos" w:hAnsi="Aptos"/>
          <w:spacing w:val="-3"/>
        </w:rPr>
        <w:t xml:space="preserve"> </w:t>
      </w:r>
      <w:r w:rsidRPr="005A494C">
        <w:rPr>
          <w:rFonts w:ascii="Aptos" w:hAnsi="Aptos"/>
        </w:rPr>
        <w:t>have</w:t>
      </w:r>
      <w:r w:rsidRPr="005A494C">
        <w:rPr>
          <w:rFonts w:ascii="Aptos" w:hAnsi="Aptos"/>
          <w:spacing w:val="-5"/>
        </w:rPr>
        <w:t xml:space="preserve"> </w:t>
      </w:r>
      <w:r w:rsidRPr="005A494C">
        <w:rPr>
          <w:rFonts w:ascii="Aptos" w:hAnsi="Aptos"/>
        </w:rPr>
        <w:t>access</w:t>
      </w:r>
      <w:r w:rsidRPr="005A494C">
        <w:rPr>
          <w:rFonts w:ascii="Aptos" w:hAnsi="Aptos"/>
          <w:spacing w:val="-3"/>
        </w:rPr>
        <w:t xml:space="preserve"> </w:t>
      </w:r>
      <w:r w:rsidRPr="005A494C">
        <w:rPr>
          <w:rFonts w:ascii="Aptos" w:hAnsi="Aptos"/>
        </w:rPr>
        <w:t>to</w:t>
      </w:r>
      <w:r w:rsidRPr="005A494C">
        <w:rPr>
          <w:rFonts w:ascii="Aptos" w:hAnsi="Aptos"/>
          <w:spacing w:val="-4"/>
        </w:rPr>
        <w:t xml:space="preserve"> </w:t>
      </w:r>
      <w:r w:rsidRPr="005A494C">
        <w:rPr>
          <w:rFonts w:ascii="Aptos" w:hAnsi="Aptos"/>
        </w:rPr>
        <w:t>programming and</w:t>
      </w:r>
      <w:r w:rsidRPr="005A494C">
        <w:rPr>
          <w:rFonts w:ascii="Aptos" w:hAnsi="Aptos"/>
          <w:spacing w:val="-4"/>
        </w:rPr>
        <w:t xml:space="preserve"> </w:t>
      </w:r>
      <w:r w:rsidRPr="005A494C">
        <w:rPr>
          <w:rFonts w:ascii="Aptos" w:hAnsi="Aptos"/>
        </w:rPr>
        <w:t>facilities</w:t>
      </w:r>
      <w:r w:rsidRPr="005A494C">
        <w:rPr>
          <w:rFonts w:ascii="Aptos" w:hAnsi="Aptos"/>
          <w:spacing w:val="-3"/>
        </w:rPr>
        <w:t xml:space="preserve"> </w:t>
      </w:r>
      <w:r w:rsidRPr="005A494C">
        <w:rPr>
          <w:rFonts w:ascii="Aptos" w:hAnsi="Aptos"/>
        </w:rPr>
        <w:t>in</w:t>
      </w:r>
      <w:r w:rsidRPr="005A494C">
        <w:rPr>
          <w:rFonts w:ascii="Aptos" w:hAnsi="Aptos"/>
          <w:spacing w:val="-4"/>
        </w:rPr>
        <w:t xml:space="preserve"> </w:t>
      </w:r>
      <w:r w:rsidRPr="005A494C">
        <w:rPr>
          <w:rFonts w:ascii="Aptos" w:hAnsi="Aptos"/>
        </w:rPr>
        <w:t>which they</w:t>
      </w:r>
      <w:r w:rsidRPr="005A494C">
        <w:rPr>
          <w:rFonts w:ascii="Aptos" w:hAnsi="Aptos"/>
          <w:spacing w:val="-4"/>
        </w:rPr>
        <w:t xml:space="preserve"> </w:t>
      </w:r>
      <w:r w:rsidRPr="005A494C">
        <w:rPr>
          <w:rFonts w:ascii="Aptos" w:hAnsi="Aptos"/>
        </w:rPr>
        <w:t>feel comfortable</w:t>
      </w:r>
      <w:r w:rsidR="00970930">
        <w:rPr>
          <w:rFonts w:ascii="Aptos" w:hAnsi="Aptos"/>
        </w:rPr>
        <w:t>,</w:t>
      </w:r>
      <w:r w:rsidRPr="005A494C">
        <w:rPr>
          <w:rFonts w:ascii="Aptos" w:hAnsi="Aptos"/>
        </w:rPr>
        <w:t xml:space="preserve"> supported and safe. The Association is committed to implementing this policy in a fair and equitable manner.</w:t>
      </w:r>
    </w:p>
    <w:p w14:paraId="3FE8B0E2" w14:textId="77777777" w:rsidR="00C5377C" w:rsidRPr="00C5377C" w:rsidRDefault="00C5377C" w:rsidP="00C5377C">
      <w:pPr>
        <w:pStyle w:val="ListParagraph"/>
        <w:widowControl w:val="0"/>
        <w:tabs>
          <w:tab w:val="left" w:pos="460"/>
        </w:tabs>
        <w:autoSpaceDE w:val="0"/>
        <w:autoSpaceDN w:val="0"/>
        <w:spacing w:after="0" w:line="240" w:lineRule="auto"/>
        <w:ind w:left="460" w:right="1290"/>
        <w:contextualSpacing w:val="0"/>
        <w:rPr>
          <w:rFonts w:ascii="Aptos" w:hAnsi="Aptos"/>
        </w:rPr>
      </w:pPr>
    </w:p>
    <w:p w14:paraId="2D1C45D5" w14:textId="77777777" w:rsidR="007D041C" w:rsidRPr="00C5377C" w:rsidRDefault="007D041C" w:rsidP="00C5377C">
      <w:pPr>
        <w:pStyle w:val="Heading1"/>
        <w:spacing w:before="0"/>
        <w:rPr>
          <w:rFonts w:ascii="Aptos" w:hAnsi="Aptos"/>
          <w:sz w:val="24"/>
          <w:szCs w:val="24"/>
        </w:rPr>
      </w:pPr>
      <w:r w:rsidRPr="00C5377C">
        <w:rPr>
          <w:rFonts w:ascii="Aptos" w:hAnsi="Aptos"/>
          <w:sz w:val="24"/>
          <w:szCs w:val="24"/>
        </w:rPr>
        <w:t>Scope</w:t>
      </w:r>
    </w:p>
    <w:p w14:paraId="097CCD79" w14:textId="1241F2BE" w:rsidR="009521BA" w:rsidRPr="005A494C" w:rsidRDefault="007D041C" w:rsidP="007D041C">
      <w:pPr>
        <w:pStyle w:val="BodyText"/>
        <w:widowControl w:val="0"/>
        <w:numPr>
          <w:ilvl w:val="0"/>
          <w:numId w:val="15"/>
        </w:numPr>
        <w:autoSpaceDE w:val="0"/>
        <w:autoSpaceDN w:val="0"/>
        <w:spacing w:line="249" w:lineRule="auto"/>
        <w:rPr>
          <w:rFonts w:ascii="Aptos" w:hAnsi="Aptos"/>
          <w:b w:val="0"/>
          <w:bCs w:val="0"/>
          <w:sz w:val="22"/>
          <w:szCs w:val="22"/>
        </w:rPr>
      </w:pPr>
      <w:r w:rsidRPr="005A494C">
        <w:rPr>
          <w:rFonts w:ascii="Aptos" w:hAnsi="Aptos"/>
          <w:b w:val="0"/>
          <w:bCs w:val="0"/>
          <w:sz w:val="22"/>
          <w:szCs w:val="22"/>
        </w:rPr>
        <w:t>This Policy applies to all programs, events and activities directly organized by P.W.S.A, including, but not limited to, training camps, tournaments and Provincial qualifiers and Championships. Outside the scope of this Policy is any team selection, activity, event or program that falls within the scope of any other federations rules and regulations.</w:t>
      </w:r>
    </w:p>
    <w:p w14:paraId="149AAF19" w14:textId="77777777" w:rsidR="009521BA" w:rsidRPr="00413C15" w:rsidRDefault="009521BA" w:rsidP="00A33FC2">
      <w:pPr>
        <w:jc w:val="both"/>
        <w:rPr>
          <w:rFonts w:ascii="Aptos" w:hAnsi="Aptos"/>
          <w:b/>
          <w:bCs/>
          <w:szCs w:val="24"/>
        </w:rPr>
      </w:pPr>
    </w:p>
    <w:p w14:paraId="3D152CD6" w14:textId="13E35E05" w:rsidR="00A33FC2" w:rsidRPr="00C552DA" w:rsidRDefault="00723490" w:rsidP="00C552DA">
      <w:pPr>
        <w:pStyle w:val="Heading1"/>
        <w:spacing w:before="0"/>
        <w:rPr>
          <w:rFonts w:ascii="Aptos" w:hAnsi="Aptos"/>
          <w:sz w:val="24"/>
          <w:szCs w:val="24"/>
        </w:rPr>
      </w:pPr>
      <w:r w:rsidRPr="00C552DA">
        <w:rPr>
          <w:rFonts w:ascii="Aptos" w:hAnsi="Aptos"/>
          <w:sz w:val="24"/>
          <w:szCs w:val="24"/>
        </w:rPr>
        <w:t>Guiding Principle</w:t>
      </w:r>
      <w:r w:rsidR="007E3F88" w:rsidRPr="00C552DA">
        <w:rPr>
          <w:rFonts w:ascii="Aptos" w:hAnsi="Aptos"/>
          <w:sz w:val="24"/>
          <w:szCs w:val="24"/>
        </w:rPr>
        <w:t>s</w:t>
      </w:r>
    </w:p>
    <w:p w14:paraId="7065E016" w14:textId="084DA8EC" w:rsidR="007E3F88" w:rsidRPr="005A494C" w:rsidRDefault="00F63872" w:rsidP="007D041C">
      <w:pPr>
        <w:pStyle w:val="ListParagraph"/>
        <w:numPr>
          <w:ilvl w:val="0"/>
          <w:numId w:val="15"/>
        </w:numPr>
        <w:rPr>
          <w:rFonts w:ascii="Aptos" w:hAnsi="Aptos"/>
        </w:rPr>
      </w:pPr>
      <w:r w:rsidRPr="005A494C">
        <w:rPr>
          <w:rFonts w:ascii="Aptos" w:hAnsi="Aptos"/>
        </w:rPr>
        <w:t>The Association</w:t>
      </w:r>
      <w:r w:rsidR="007E3F88" w:rsidRPr="005A494C">
        <w:rPr>
          <w:rFonts w:ascii="Aptos" w:hAnsi="Aptos"/>
        </w:rPr>
        <w:t xml:space="preserve"> supports the recommendations outlined in </w:t>
      </w:r>
      <w:r w:rsidR="007E3F88" w:rsidRPr="005A494C">
        <w:rPr>
          <w:rFonts w:ascii="Aptos" w:hAnsi="Aptos"/>
          <w:i/>
        </w:rPr>
        <w:t>Creating Inclusive Environments for Trans Participants in Canadian Sport</w:t>
      </w:r>
      <w:r w:rsidR="007E3F88" w:rsidRPr="005A494C">
        <w:rPr>
          <w:rFonts w:ascii="Aptos" w:hAnsi="Aptos"/>
        </w:rPr>
        <w:t xml:space="preserve">, the guidance document developed by the Trans Inclusion in Sport Expert Working Group and published by the Canadian Centre for Ethics in Sport (CCES). </w:t>
      </w:r>
      <w:r w:rsidR="00D23B02" w:rsidRPr="005A494C">
        <w:rPr>
          <w:rFonts w:ascii="Aptos" w:hAnsi="Aptos"/>
        </w:rPr>
        <w:t xml:space="preserve">The </w:t>
      </w:r>
      <w:r w:rsidRPr="005A494C">
        <w:rPr>
          <w:rFonts w:ascii="Aptos" w:hAnsi="Aptos"/>
        </w:rPr>
        <w:t>Association</w:t>
      </w:r>
      <w:r w:rsidR="00F26C30" w:rsidRPr="005A494C">
        <w:rPr>
          <w:rFonts w:ascii="Aptos" w:hAnsi="Aptos"/>
        </w:rPr>
        <w:t xml:space="preserve"> </w:t>
      </w:r>
      <w:r w:rsidR="007E3F88" w:rsidRPr="005A494C">
        <w:rPr>
          <w:rFonts w:ascii="Aptos" w:hAnsi="Aptos"/>
        </w:rPr>
        <w:t xml:space="preserve">adopts the best practices outlined in the document and has used the four Policy Guidance statements in the development of this </w:t>
      </w:r>
      <w:r w:rsidR="004D08B5" w:rsidRPr="005A494C">
        <w:rPr>
          <w:rFonts w:ascii="Aptos" w:hAnsi="Aptos"/>
          <w:i/>
          <w:iCs/>
          <w:color w:val="000000" w:themeColor="text1"/>
        </w:rPr>
        <w:t>Transgender and Non-Binary</w:t>
      </w:r>
      <w:r w:rsidR="004D08B5" w:rsidRPr="005A494C">
        <w:rPr>
          <w:rFonts w:ascii="Aptos" w:hAnsi="Aptos"/>
          <w:color w:val="000000" w:themeColor="text1"/>
        </w:rPr>
        <w:t xml:space="preserve"> </w:t>
      </w:r>
      <w:r w:rsidR="007E3F88" w:rsidRPr="005A494C">
        <w:rPr>
          <w:rFonts w:ascii="Aptos" w:hAnsi="Aptos"/>
          <w:i/>
        </w:rPr>
        <w:t>Inclusion Policy</w:t>
      </w:r>
      <w:r w:rsidR="007E3F88" w:rsidRPr="005A494C">
        <w:rPr>
          <w:rFonts w:ascii="Aptos" w:hAnsi="Aptos"/>
        </w:rPr>
        <w:t xml:space="preserve">. The Policy Guidance statements are: </w:t>
      </w:r>
    </w:p>
    <w:p w14:paraId="0F529DBD" w14:textId="11391E25" w:rsidR="007E3F88" w:rsidRPr="005A494C" w:rsidRDefault="007E3F88" w:rsidP="0010310D">
      <w:pPr>
        <w:numPr>
          <w:ilvl w:val="0"/>
          <w:numId w:val="12"/>
        </w:numPr>
        <w:rPr>
          <w:rStyle w:val="A0"/>
          <w:rFonts w:ascii="Aptos" w:hAnsi="Aptos" w:cs="Times New Roman"/>
          <w:color w:val="auto"/>
          <w:sz w:val="22"/>
          <w:szCs w:val="22"/>
        </w:rPr>
      </w:pPr>
      <w:r w:rsidRPr="005A494C">
        <w:rPr>
          <w:rStyle w:val="A0"/>
          <w:rFonts w:ascii="Aptos" w:hAnsi="Aptos" w:cs="Times New Roman"/>
          <w:color w:val="auto"/>
          <w:sz w:val="22"/>
          <w:szCs w:val="22"/>
        </w:rPr>
        <w:t>Individuals participating in development and recreational sport</w:t>
      </w:r>
      <w:r w:rsidR="00971BAD" w:rsidRPr="005A494C">
        <w:rPr>
          <w:rStyle w:val="A0"/>
          <w:rFonts w:ascii="Aptos" w:hAnsi="Aptos" w:cs="Times New Roman"/>
          <w:color w:val="auto"/>
          <w:sz w:val="22"/>
          <w:szCs w:val="22"/>
        </w:rPr>
        <w:t xml:space="preserve"> (</w:t>
      </w:r>
      <w:r w:rsidRPr="005A494C">
        <w:rPr>
          <w:rStyle w:val="A0"/>
          <w:rFonts w:ascii="Aptos" w:hAnsi="Aptos" w:cs="Times New Roman"/>
          <w:color w:val="auto"/>
          <w:sz w:val="22"/>
          <w:szCs w:val="22"/>
        </w:rPr>
        <w:t>LTAD stages Active Start, FUNdamental, Learn to Train, Train to Train, Train to Compete (until international federation rules apply)</w:t>
      </w:r>
      <w:r w:rsidR="001F05DD" w:rsidRPr="005A494C">
        <w:rPr>
          <w:rStyle w:val="A0"/>
          <w:rFonts w:ascii="Aptos" w:hAnsi="Aptos" w:cs="Times New Roman"/>
          <w:color w:val="auto"/>
          <w:sz w:val="22"/>
          <w:szCs w:val="22"/>
        </w:rPr>
        <w:t xml:space="preserve">, </w:t>
      </w:r>
      <w:r w:rsidRPr="005A494C">
        <w:rPr>
          <w:rStyle w:val="A0"/>
          <w:rFonts w:ascii="Aptos" w:hAnsi="Aptos" w:cs="Times New Roman"/>
          <w:color w:val="auto"/>
          <w:sz w:val="22"/>
          <w:szCs w:val="22"/>
        </w:rPr>
        <w:t>and Active for Life</w:t>
      </w:r>
      <w:r w:rsidR="00971BAD" w:rsidRPr="005A494C">
        <w:rPr>
          <w:rStyle w:val="A0"/>
          <w:rFonts w:ascii="Aptos" w:hAnsi="Aptos" w:cs="Times New Roman"/>
          <w:color w:val="auto"/>
          <w:sz w:val="22"/>
          <w:szCs w:val="22"/>
        </w:rPr>
        <w:t>)</w:t>
      </w:r>
      <w:r w:rsidRPr="005A494C">
        <w:rPr>
          <w:rStyle w:val="A0"/>
          <w:rFonts w:ascii="Aptos" w:hAnsi="Aptos" w:cs="Times New Roman"/>
          <w:color w:val="auto"/>
          <w:sz w:val="22"/>
          <w:szCs w:val="22"/>
        </w:rPr>
        <w:t xml:space="preserve"> should be ab</w:t>
      </w:r>
      <w:r w:rsidR="00B44A13" w:rsidRPr="005A494C">
        <w:rPr>
          <w:rStyle w:val="A0"/>
          <w:rFonts w:ascii="Aptos" w:hAnsi="Aptos" w:cs="Times New Roman"/>
          <w:color w:val="auto"/>
          <w:sz w:val="22"/>
          <w:szCs w:val="22"/>
        </w:rPr>
        <w:t xml:space="preserve">le to participate </w:t>
      </w:r>
      <w:r w:rsidR="000B068E" w:rsidRPr="005A494C">
        <w:rPr>
          <w:rStyle w:val="A0"/>
          <w:rFonts w:ascii="Aptos" w:hAnsi="Aptos" w:cs="Times New Roman"/>
          <w:color w:val="auto"/>
          <w:sz w:val="22"/>
          <w:szCs w:val="22"/>
        </w:rPr>
        <w:t xml:space="preserve">as </w:t>
      </w:r>
      <w:r w:rsidR="00B44A13" w:rsidRPr="005A494C">
        <w:rPr>
          <w:rStyle w:val="A0"/>
          <w:rFonts w:ascii="Aptos" w:hAnsi="Aptos" w:cs="Times New Roman"/>
          <w:color w:val="auto"/>
          <w:sz w:val="22"/>
          <w:szCs w:val="22"/>
        </w:rPr>
        <w:t>the gender</w:t>
      </w:r>
      <w:r w:rsidR="00971BAD" w:rsidRPr="005A494C">
        <w:rPr>
          <w:rStyle w:val="A0"/>
          <w:rFonts w:ascii="Aptos" w:hAnsi="Aptos" w:cs="Times New Roman"/>
          <w:color w:val="auto"/>
          <w:sz w:val="22"/>
          <w:szCs w:val="22"/>
        </w:rPr>
        <w:t xml:space="preserve"> </w:t>
      </w:r>
      <w:r w:rsidRPr="005A494C">
        <w:rPr>
          <w:rStyle w:val="A0"/>
          <w:rFonts w:ascii="Aptos" w:hAnsi="Aptos" w:cs="Times New Roman"/>
          <w:color w:val="auto"/>
          <w:sz w:val="22"/>
          <w:szCs w:val="22"/>
        </w:rPr>
        <w:t>with which they identify and not be subject to requirements for disclosure of personal information beyond those required of cisgender</w:t>
      </w:r>
      <w:r w:rsidRPr="005A494C">
        <w:rPr>
          <w:rStyle w:val="A1"/>
          <w:rFonts w:ascii="Aptos" w:hAnsi="Aptos" w:cs="Times New Roman"/>
          <w:color w:val="auto"/>
          <w:sz w:val="22"/>
          <w:szCs w:val="22"/>
        </w:rPr>
        <w:t xml:space="preserve"> </w:t>
      </w:r>
      <w:r w:rsidRPr="005A494C">
        <w:rPr>
          <w:rStyle w:val="A0"/>
          <w:rFonts w:ascii="Aptos" w:hAnsi="Aptos" w:cs="Times New Roman"/>
          <w:color w:val="auto"/>
          <w:sz w:val="22"/>
          <w:szCs w:val="22"/>
        </w:rPr>
        <w:t xml:space="preserve">athletes. </w:t>
      </w:r>
    </w:p>
    <w:p w14:paraId="6F7A04F1" w14:textId="6490395A" w:rsidR="007E3F88" w:rsidRPr="005A494C" w:rsidRDefault="007E3F88" w:rsidP="007E3F88">
      <w:pPr>
        <w:numPr>
          <w:ilvl w:val="0"/>
          <w:numId w:val="12"/>
        </w:numPr>
        <w:rPr>
          <w:rStyle w:val="A0"/>
          <w:rFonts w:ascii="Aptos" w:hAnsi="Aptos" w:cs="Times New Roman"/>
          <w:color w:val="auto"/>
          <w:sz w:val="22"/>
          <w:szCs w:val="22"/>
        </w:rPr>
      </w:pPr>
      <w:r w:rsidRPr="005A494C">
        <w:rPr>
          <w:rStyle w:val="A0"/>
          <w:rFonts w:ascii="Aptos" w:hAnsi="Aptos" w:cs="Times New Roman"/>
          <w:color w:val="auto"/>
          <w:sz w:val="22"/>
          <w:szCs w:val="22"/>
        </w:rPr>
        <w:t>Hormone therapy should not be required for an individual to participate in high-performance sport</w:t>
      </w:r>
      <w:r w:rsidR="00971BAD" w:rsidRPr="005A494C">
        <w:rPr>
          <w:rStyle w:val="A0"/>
          <w:rFonts w:ascii="Aptos" w:hAnsi="Aptos" w:cs="Times New Roman"/>
          <w:color w:val="auto"/>
          <w:sz w:val="22"/>
          <w:szCs w:val="22"/>
        </w:rPr>
        <w:t xml:space="preserve"> (</w:t>
      </w:r>
      <w:r w:rsidRPr="005A494C">
        <w:rPr>
          <w:rStyle w:val="A0"/>
          <w:rFonts w:ascii="Aptos" w:hAnsi="Aptos" w:cs="Times New Roman"/>
          <w:color w:val="auto"/>
          <w:sz w:val="22"/>
          <w:szCs w:val="22"/>
        </w:rPr>
        <w:t xml:space="preserve">LTAD stages Train to Compete </w:t>
      </w:r>
      <w:r w:rsidR="00971BAD" w:rsidRPr="005A494C">
        <w:rPr>
          <w:rStyle w:val="A0"/>
          <w:rFonts w:ascii="Aptos" w:hAnsi="Aptos" w:cs="Times New Roman"/>
          <w:color w:val="auto"/>
          <w:sz w:val="22"/>
          <w:szCs w:val="22"/>
        </w:rPr>
        <w:t>and Train to Win)</w:t>
      </w:r>
      <w:r w:rsidRPr="005A494C">
        <w:rPr>
          <w:rStyle w:val="A0"/>
          <w:rFonts w:ascii="Aptos" w:hAnsi="Aptos" w:cs="Times New Roman"/>
          <w:color w:val="auto"/>
          <w:sz w:val="22"/>
          <w:szCs w:val="22"/>
        </w:rPr>
        <w:t xml:space="preserve"> in the gender category that is consistent with their gender identity, unless the sport organization can prove that hormone therapy is a reaso</w:t>
      </w:r>
      <w:r w:rsidR="00971BAD" w:rsidRPr="005A494C">
        <w:rPr>
          <w:rStyle w:val="A0"/>
          <w:rFonts w:ascii="Aptos" w:hAnsi="Aptos" w:cs="Times New Roman"/>
          <w:color w:val="auto"/>
          <w:sz w:val="22"/>
          <w:szCs w:val="22"/>
        </w:rPr>
        <w:t>nable and bona fide requirement</w:t>
      </w:r>
      <w:r w:rsidR="00D23B02" w:rsidRPr="005A494C">
        <w:rPr>
          <w:rStyle w:val="A0"/>
          <w:rFonts w:ascii="Aptos" w:hAnsi="Aptos" w:cs="Times New Roman"/>
          <w:color w:val="auto"/>
          <w:sz w:val="22"/>
          <w:szCs w:val="22"/>
        </w:rPr>
        <w:t>.</w:t>
      </w:r>
    </w:p>
    <w:p w14:paraId="371C94FA" w14:textId="4628A559" w:rsidR="007E3F88" w:rsidRPr="00C552DA" w:rsidRDefault="007E3F88" w:rsidP="007E3F88">
      <w:pPr>
        <w:numPr>
          <w:ilvl w:val="0"/>
          <w:numId w:val="12"/>
        </w:numPr>
        <w:rPr>
          <w:rStyle w:val="A0"/>
          <w:rFonts w:ascii="Aptos" w:hAnsi="Aptos" w:cs="Times New Roman"/>
          <w:color w:val="auto"/>
          <w:sz w:val="22"/>
          <w:szCs w:val="22"/>
        </w:rPr>
      </w:pPr>
      <w:r w:rsidRPr="00C552DA">
        <w:rPr>
          <w:rStyle w:val="A0"/>
          <w:rFonts w:ascii="Aptos" w:hAnsi="Aptos" w:cs="Times New Roman"/>
          <w:color w:val="auto"/>
          <w:sz w:val="22"/>
          <w:szCs w:val="22"/>
        </w:rPr>
        <w:t>Individuals should not be required to disclose their trans identity or history to the sport organization in order to participate in high-performance sport</w:t>
      </w:r>
      <w:r w:rsidR="00971BAD" w:rsidRPr="00C552DA">
        <w:rPr>
          <w:rStyle w:val="A0"/>
          <w:rFonts w:ascii="Aptos" w:hAnsi="Aptos" w:cs="Times New Roman"/>
          <w:color w:val="auto"/>
          <w:sz w:val="22"/>
          <w:szCs w:val="22"/>
        </w:rPr>
        <w:t xml:space="preserve"> (</w:t>
      </w:r>
      <w:r w:rsidRPr="00C552DA">
        <w:rPr>
          <w:rStyle w:val="A0"/>
          <w:rFonts w:ascii="Aptos" w:hAnsi="Aptos" w:cs="Times New Roman"/>
          <w:color w:val="auto"/>
          <w:sz w:val="22"/>
          <w:szCs w:val="22"/>
        </w:rPr>
        <w:t>LTAD stages Train to Compete and Train to Win</w:t>
      </w:r>
      <w:r w:rsidR="00971BAD" w:rsidRPr="00C552DA">
        <w:rPr>
          <w:rStyle w:val="A0"/>
          <w:rFonts w:ascii="Aptos" w:hAnsi="Aptos" w:cs="Times New Roman"/>
          <w:color w:val="auto"/>
          <w:sz w:val="22"/>
          <w:szCs w:val="22"/>
        </w:rPr>
        <w:t>)</w:t>
      </w:r>
      <w:r w:rsidRPr="00C552DA">
        <w:rPr>
          <w:rStyle w:val="A0"/>
          <w:rFonts w:ascii="Aptos" w:hAnsi="Aptos" w:cs="Times New Roman"/>
          <w:color w:val="auto"/>
          <w:sz w:val="22"/>
          <w:szCs w:val="22"/>
        </w:rPr>
        <w:t xml:space="preserve"> unless there is a justified reason requiring them to do so.</w:t>
      </w:r>
    </w:p>
    <w:p w14:paraId="5E8C055F" w14:textId="58C13D58" w:rsidR="007E3F88" w:rsidRPr="00752459" w:rsidRDefault="007E3F88" w:rsidP="00971BAD">
      <w:pPr>
        <w:numPr>
          <w:ilvl w:val="0"/>
          <w:numId w:val="12"/>
        </w:numPr>
        <w:rPr>
          <w:rFonts w:ascii="Aptos" w:hAnsi="Aptos"/>
          <w:sz w:val="22"/>
        </w:rPr>
      </w:pPr>
      <w:r w:rsidRPr="00752459">
        <w:rPr>
          <w:rStyle w:val="A0"/>
          <w:rFonts w:ascii="Aptos" w:hAnsi="Aptos" w:cs="Times New Roman"/>
          <w:color w:val="auto"/>
          <w:sz w:val="22"/>
          <w:szCs w:val="22"/>
        </w:rPr>
        <w:lastRenderedPageBreak/>
        <w:t>Surgical intervention should not be required for an individual to participate in high-performance sport</w:t>
      </w:r>
      <w:r w:rsidR="00971BAD" w:rsidRPr="00752459">
        <w:rPr>
          <w:rStyle w:val="A0"/>
          <w:rFonts w:ascii="Aptos" w:hAnsi="Aptos" w:cs="Times New Roman"/>
          <w:color w:val="auto"/>
          <w:sz w:val="22"/>
          <w:szCs w:val="22"/>
        </w:rPr>
        <w:t xml:space="preserve"> (</w:t>
      </w:r>
      <w:r w:rsidRPr="00752459">
        <w:rPr>
          <w:rStyle w:val="A0"/>
          <w:rFonts w:ascii="Aptos" w:hAnsi="Aptos" w:cs="Times New Roman"/>
          <w:color w:val="auto"/>
          <w:sz w:val="22"/>
          <w:szCs w:val="22"/>
        </w:rPr>
        <w:t>LTAD stages Train to Compete (once international federation rules become a factor) and Train to Win</w:t>
      </w:r>
      <w:r w:rsidR="00971BAD" w:rsidRPr="00752459">
        <w:rPr>
          <w:rStyle w:val="A0"/>
          <w:rFonts w:ascii="Aptos" w:hAnsi="Aptos" w:cs="Times New Roman"/>
          <w:color w:val="auto"/>
          <w:sz w:val="22"/>
          <w:szCs w:val="22"/>
        </w:rPr>
        <w:t>)</w:t>
      </w:r>
      <w:r w:rsidRPr="00752459">
        <w:rPr>
          <w:rStyle w:val="A0"/>
          <w:rFonts w:ascii="Aptos" w:hAnsi="Aptos" w:cs="Times New Roman"/>
          <w:color w:val="auto"/>
          <w:sz w:val="22"/>
          <w:szCs w:val="22"/>
        </w:rPr>
        <w:t xml:space="preserve"> in the gender category that is consistent with their gender identity</w:t>
      </w:r>
      <w:r w:rsidR="00D23B02" w:rsidRPr="00752459">
        <w:rPr>
          <w:rStyle w:val="A0"/>
          <w:rFonts w:ascii="Aptos" w:hAnsi="Aptos" w:cs="Times New Roman"/>
          <w:color w:val="auto"/>
          <w:sz w:val="22"/>
          <w:szCs w:val="22"/>
        </w:rPr>
        <w:t>.</w:t>
      </w:r>
    </w:p>
    <w:p w14:paraId="3CB70373" w14:textId="77777777" w:rsidR="00723490" w:rsidRPr="00752459" w:rsidRDefault="00723490" w:rsidP="00723490">
      <w:pPr>
        <w:ind w:left="360"/>
        <w:jc w:val="both"/>
        <w:rPr>
          <w:rFonts w:ascii="Aptos" w:hAnsi="Aptos"/>
          <w:sz w:val="22"/>
        </w:rPr>
      </w:pPr>
    </w:p>
    <w:p w14:paraId="29E500C8" w14:textId="1E6A8272" w:rsidR="00915EB6" w:rsidRPr="00752459" w:rsidRDefault="00915EB6" w:rsidP="0010310D">
      <w:pPr>
        <w:ind w:left="360"/>
        <w:rPr>
          <w:rFonts w:ascii="Aptos" w:hAnsi="Aptos"/>
          <w:i/>
          <w:iCs/>
          <w:color w:val="000000" w:themeColor="text1"/>
          <w:sz w:val="22"/>
        </w:rPr>
      </w:pPr>
      <w:r w:rsidRPr="00752459">
        <w:rPr>
          <w:rFonts w:ascii="Aptos" w:hAnsi="Aptos"/>
          <w:i/>
          <w:iCs/>
          <w:color w:val="000000" w:themeColor="text1"/>
          <w:sz w:val="22"/>
        </w:rPr>
        <w:t>In addition, we recognize that Gender identity is not fixed in time and may shift.  A Participant should not be required to identify within a fixed gender identity across an indeterminate amount of time.</w:t>
      </w:r>
    </w:p>
    <w:p w14:paraId="64D73924" w14:textId="77777777" w:rsidR="00915EB6" w:rsidRPr="00413C15" w:rsidRDefault="00915EB6" w:rsidP="00723490">
      <w:pPr>
        <w:ind w:left="360"/>
        <w:jc w:val="both"/>
        <w:rPr>
          <w:rFonts w:ascii="Aptos" w:hAnsi="Aptos"/>
          <w:i/>
          <w:iCs/>
          <w:szCs w:val="24"/>
        </w:rPr>
      </w:pPr>
    </w:p>
    <w:p w14:paraId="540C28DE" w14:textId="77777777" w:rsidR="00723490" w:rsidRPr="00752459" w:rsidRDefault="00723490" w:rsidP="00752459">
      <w:pPr>
        <w:pStyle w:val="Heading1"/>
        <w:spacing w:before="0"/>
        <w:rPr>
          <w:rFonts w:ascii="Aptos" w:hAnsi="Aptos"/>
          <w:sz w:val="24"/>
          <w:szCs w:val="24"/>
        </w:rPr>
      </w:pPr>
      <w:r w:rsidRPr="00752459">
        <w:rPr>
          <w:rFonts w:ascii="Aptos" w:hAnsi="Aptos"/>
          <w:sz w:val="24"/>
          <w:szCs w:val="24"/>
        </w:rPr>
        <w:t>Definitions</w:t>
      </w:r>
    </w:p>
    <w:p w14:paraId="7188C189" w14:textId="77777777" w:rsidR="00A33FC2" w:rsidRPr="00752459" w:rsidRDefault="00A33FC2" w:rsidP="007D041C">
      <w:pPr>
        <w:numPr>
          <w:ilvl w:val="0"/>
          <w:numId w:val="15"/>
        </w:numPr>
        <w:rPr>
          <w:rFonts w:ascii="Aptos" w:hAnsi="Aptos"/>
          <w:sz w:val="22"/>
        </w:rPr>
      </w:pPr>
      <w:r w:rsidRPr="00752459">
        <w:rPr>
          <w:rFonts w:ascii="Aptos" w:hAnsi="Aptos"/>
          <w:sz w:val="22"/>
        </w:rPr>
        <w:t>The following terms have these meanings in this document:</w:t>
      </w:r>
    </w:p>
    <w:p w14:paraId="26758C66" w14:textId="77777777" w:rsidR="003378C6" w:rsidRPr="00752459" w:rsidRDefault="003378C6" w:rsidP="0010310D">
      <w:pPr>
        <w:pStyle w:val="ColorfulList-Accent11"/>
        <w:numPr>
          <w:ilvl w:val="0"/>
          <w:numId w:val="7"/>
        </w:numPr>
        <w:rPr>
          <w:rFonts w:ascii="Aptos" w:hAnsi="Aptos"/>
          <w:color w:val="000000"/>
          <w:sz w:val="22"/>
        </w:rPr>
      </w:pPr>
      <w:r w:rsidRPr="00752459">
        <w:rPr>
          <w:rFonts w:ascii="Aptos" w:hAnsi="Aptos"/>
          <w:color w:val="000000"/>
          <w:sz w:val="22"/>
        </w:rPr>
        <w:t>“</w:t>
      </w:r>
      <w:r w:rsidRPr="00752459">
        <w:rPr>
          <w:rFonts w:ascii="Aptos" w:hAnsi="Aptos"/>
          <w:i/>
          <w:color w:val="000000"/>
          <w:sz w:val="22"/>
        </w:rPr>
        <w:t>Association”</w:t>
      </w:r>
      <w:r w:rsidRPr="00752459">
        <w:rPr>
          <w:rFonts w:ascii="Aptos" w:hAnsi="Aptos"/>
          <w:color w:val="000000"/>
          <w:sz w:val="22"/>
        </w:rPr>
        <w:t xml:space="preserve"> – </w:t>
      </w:r>
      <w:r w:rsidR="0055014D" w:rsidRPr="00752459">
        <w:rPr>
          <w:rFonts w:ascii="Aptos" w:hAnsi="Aptos"/>
          <w:color w:val="000000"/>
          <w:sz w:val="22"/>
        </w:rPr>
        <w:t>Provincial Women’s Softball Association (</w:t>
      </w:r>
      <w:r w:rsidR="007A3AA7" w:rsidRPr="00752459">
        <w:rPr>
          <w:rFonts w:ascii="Aptos" w:hAnsi="Aptos"/>
          <w:color w:val="000000"/>
          <w:sz w:val="22"/>
        </w:rPr>
        <w:t>P.W.S.A.</w:t>
      </w:r>
      <w:r w:rsidR="0055014D" w:rsidRPr="00752459">
        <w:rPr>
          <w:rFonts w:ascii="Aptos" w:hAnsi="Aptos"/>
          <w:color w:val="000000"/>
          <w:sz w:val="22"/>
        </w:rPr>
        <w:t>)</w:t>
      </w:r>
    </w:p>
    <w:p w14:paraId="73FF527B" w14:textId="5CB08084" w:rsidR="000C58CC" w:rsidRPr="00752459" w:rsidRDefault="000C58CC" w:rsidP="0010310D">
      <w:pPr>
        <w:pStyle w:val="ColorfulList-Accent11"/>
        <w:numPr>
          <w:ilvl w:val="0"/>
          <w:numId w:val="7"/>
        </w:numPr>
        <w:rPr>
          <w:rFonts w:ascii="Aptos" w:hAnsi="Aptos"/>
          <w:color w:val="000000"/>
          <w:sz w:val="22"/>
        </w:rPr>
      </w:pPr>
      <w:r w:rsidRPr="00752459">
        <w:rPr>
          <w:rFonts w:ascii="Aptos" w:hAnsi="Aptos"/>
          <w:color w:val="000000"/>
          <w:sz w:val="22"/>
        </w:rPr>
        <w:t>“</w:t>
      </w:r>
      <w:r w:rsidRPr="00752459">
        <w:rPr>
          <w:rFonts w:ascii="Aptos" w:hAnsi="Aptos"/>
          <w:i/>
          <w:iCs/>
          <w:color w:val="000000"/>
          <w:sz w:val="22"/>
        </w:rPr>
        <w:t>Bona fide”</w:t>
      </w:r>
      <w:r w:rsidR="0065548A" w:rsidRPr="00752459">
        <w:rPr>
          <w:rFonts w:ascii="Aptos" w:hAnsi="Aptos"/>
          <w:color w:val="000000"/>
          <w:sz w:val="22"/>
        </w:rPr>
        <w:t xml:space="preserve"> – Acting in good faith without deception or fraud</w:t>
      </w:r>
      <w:r w:rsidR="00F119C2">
        <w:rPr>
          <w:rFonts w:ascii="Aptos" w:hAnsi="Aptos"/>
          <w:color w:val="000000"/>
          <w:sz w:val="22"/>
        </w:rPr>
        <w:t>.</w:t>
      </w:r>
    </w:p>
    <w:p w14:paraId="0697E0A0" w14:textId="2AEACE3A" w:rsidR="00971BAD" w:rsidRPr="00752459" w:rsidRDefault="00971BAD" w:rsidP="0010310D">
      <w:pPr>
        <w:pStyle w:val="ColorfulList-Accent11"/>
        <w:numPr>
          <w:ilvl w:val="0"/>
          <w:numId w:val="7"/>
        </w:numPr>
        <w:rPr>
          <w:rFonts w:ascii="Aptos" w:hAnsi="Aptos"/>
          <w:color w:val="000000"/>
          <w:sz w:val="22"/>
        </w:rPr>
      </w:pPr>
      <w:r w:rsidRPr="00752459">
        <w:rPr>
          <w:rFonts w:ascii="Aptos" w:hAnsi="Aptos"/>
          <w:i/>
          <w:color w:val="000000"/>
          <w:sz w:val="22"/>
        </w:rPr>
        <w:t>“Cisgender”</w:t>
      </w:r>
      <w:r w:rsidRPr="00752459">
        <w:rPr>
          <w:rFonts w:ascii="Aptos" w:hAnsi="Aptos"/>
          <w:color w:val="000000"/>
          <w:sz w:val="22"/>
        </w:rPr>
        <w:t xml:space="preserve"> – </w:t>
      </w:r>
      <w:r w:rsidR="00186F92" w:rsidRPr="00752459">
        <w:rPr>
          <w:rFonts w:ascii="Aptos" w:hAnsi="Aptos"/>
          <w:sz w:val="22"/>
        </w:rPr>
        <w:t xml:space="preserve">A term to describe a person whose gender identity corresponds with their birth-assigned sex (e.g. someone whose gender identity is </w:t>
      </w:r>
      <w:r w:rsidR="00000C10" w:rsidRPr="00752459">
        <w:rPr>
          <w:rFonts w:ascii="Aptos" w:hAnsi="Aptos"/>
          <w:color w:val="000000" w:themeColor="text1"/>
          <w:sz w:val="22"/>
        </w:rPr>
        <w:t>male</w:t>
      </w:r>
      <w:r w:rsidR="00186F92" w:rsidRPr="00752459">
        <w:rPr>
          <w:rFonts w:ascii="Aptos" w:hAnsi="Aptos"/>
          <w:sz w:val="22"/>
        </w:rPr>
        <w:t xml:space="preserve"> and was assigned male at birth).</w:t>
      </w:r>
    </w:p>
    <w:p w14:paraId="0967F5A1" w14:textId="77777777" w:rsidR="00891955" w:rsidRPr="00752459" w:rsidRDefault="00565D3D" w:rsidP="0010310D">
      <w:pPr>
        <w:numPr>
          <w:ilvl w:val="0"/>
          <w:numId w:val="7"/>
        </w:numPr>
        <w:rPr>
          <w:rFonts w:ascii="Aptos" w:hAnsi="Aptos"/>
          <w:sz w:val="22"/>
        </w:rPr>
      </w:pPr>
      <w:r w:rsidRPr="00752459">
        <w:rPr>
          <w:rFonts w:ascii="Aptos" w:hAnsi="Aptos"/>
          <w:sz w:val="22"/>
        </w:rPr>
        <w:t>“</w:t>
      </w:r>
      <w:r w:rsidR="00975534" w:rsidRPr="00752459">
        <w:rPr>
          <w:rFonts w:ascii="Aptos" w:hAnsi="Aptos"/>
          <w:i/>
          <w:sz w:val="22"/>
        </w:rPr>
        <w:t>Gender</w:t>
      </w:r>
      <w:r w:rsidRPr="00752459">
        <w:rPr>
          <w:rFonts w:ascii="Aptos" w:hAnsi="Aptos"/>
          <w:sz w:val="22"/>
        </w:rPr>
        <w:t>”</w:t>
      </w:r>
      <w:r w:rsidR="00975534" w:rsidRPr="00752459">
        <w:rPr>
          <w:rFonts w:ascii="Aptos" w:hAnsi="Aptos"/>
          <w:sz w:val="22"/>
        </w:rPr>
        <w:t xml:space="preserve"> – The socially constructed roles, behaviours, activities and attributes that a society assigns to masculinity or femininity</w:t>
      </w:r>
      <w:r w:rsidR="00D23B02" w:rsidRPr="00752459">
        <w:rPr>
          <w:rFonts w:ascii="Aptos" w:hAnsi="Aptos"/>
          <w:sz w:val="22"/>
        </w:rPr>
        <w:t>.</w:t>
      </w:r>
    </w:p>
    <w:p w14:paraId="26D67754" w14:textId="2DBB66EA" w:rsidR="004C6F44" w:rsidRPr="00752459" w:rsidRDefault="004C6F44" w:rsidP="0010310D">
      <w:pPr>
        <w:numPr>
          <w:ilvl w:val="0"/>
          <w:numId w:val="7"/>
        </w:numPr>
        <w:rPr>
          <w:rFonts w:ascii="Aptos" w:hAnsi="Aptos"/>
          <w:color w:val="000000" w:themeColor="text1"/>
          <w:sz w:val="22"/>
        </w:rPr>
      </w:pPr>
      <w:r w:rsidRPr="00752459">
        <w:rPr>
          <w:rFonts w:ascii="Aptos" w:hAnsi="Aptos"/>
          <w:i/>
          <w:sz w:val="22"/>
        </w:rPr>
        <w:t xml:space="preserve">“Gender Binary” - </w:t>
      </w:r>
      <w:r w:rsidR="00F01766" w:rsidRPr="00752459">
        <w:rPr>
          <w:rFonts w:ascii="Aptos" w:hAnsi="Aptos"/>
          <w:iCs/>
          <w:sz w:val="22"/>
        </w:rPr>
        <w:t xml:space="preserve">A social system whereby people are thought to have either one of two genders: man or woman. These genders are expected to correspond to sex assigned at birth: male or female. In the gender binary system, there is no room for diversity outside of man or woman, for living </w:t>
      </w:r>
      <w:r w:rsidR="00F01766" w:rsidRPr="00752459">
        <w:rPr>
          <w:rFonts w:ascii="Aptos" w:hAnsi="Aptos"/>
          <w:iCs/>
          <w:color w:val="000000" w:themeColor="text1"/>
          <w:sz w:val="22"/>
        </w:rPr>
        <w:t>between or outside of these genders.</w:t>
      </w:r>
    </w:p>
    <w:p w14:paraId="5916A3D8" w14:textId="62F4BAEF" w:rsidR="00186F92" w:rsidRPr="00752459" w:rsidRDefault="00565D3D" w:rsidP="0010310D">
      <w:pPr>
        <w:pStyle w:val="ListParagraph"/>
        <w:numPr>
          <w:ilvl w:val="0"/>
          <w:numId w:val="7"/>
        </w:numPr>
        <w:rPr>
          <w:rFonts w:ascii="Aptos" w:hAnsi="Aptos"/>
          <w:color w:val="000000" w:themeColor="text1"/>
          <w:lang w:val="en-CA"/>
        </w:rPr>
      </w:pPr>
      <w:r w:rsidRPr="00752459">
        <w:rPr>
          <w:rFonts w:ascii="Aptos" w:hAnsi="Aptos"/>
          <w:color w:val="000000" w:themeColor="text1"/>
        </w:rPr>
        <w:t>“</w:t>
      </w:r>
      <w:r w:rsidR="00975534" w:rsidRPr="00752459">
        <w:rPr>
          <w:rFonts w:ascii="Aptos" w:hAnsi="Aptos"/>
          <w:i/>
          <w:color w:val="000000" w:themeColor="text1"/>
        </w:rPr>
        <w:t>Gender Expression</w:t>
      </w:r>
      <w:r w:rsidRPr="00752459">
        <w:rPr>
          <w:rFonts w:ascii="Aptos" w:hAnsi="Aptos"/>
          <w:color w:val="000000" w:themeColor="text1"/>
        </w:rPr>
        <w:t>”</w:t>
      </w:r>
      <w:r w:rsidR="00975534" w:rsidRPr="00752459">
        <w:rPr>
          <w:rFonts w:ascii="Aptos" w:hAnsi="Aptos"/>
          <w:color w:val="000000" w:themeColor="text1"/>
        </w:rPr>
        <w:t xml:space="preserve"> – </w:t>
      </w:r>
      <w:r w:rsidR="00186F92" w:rsidRPr="00752459">
        <w:rPr>
          <w:rFonts w:ascii="Aptos" w:hAnsi="Aptos"/>
          <w:color w:val="000000" w:themeColor="text1"/>
        </w:rPr>
        <w:t xml:space="preserve">The way an individual communicates their gender identity to others. This is done through behaviour, body language, voice, emphasis or de-emphasis of bodily characteristics, choice of clothing, hairstyle, and wearing make-up and/or accessories. The traits and behaviours </w:t>
      </w:r>
      <w:r w:rsidR="00012C08" w:rsidRPr="00752459">
        <w:rPr>
          <w:rFonts w:ascii="Aptos" w:hAnsi="Aptos"/>
          <w:color w:val="000000" w:themeColor="text1"/>
        </w:rPr>
        <w:t xml:space="preserve">are labeled </w:t>
      </w:r>
      <w:r w:rsidR="0073323D" w:rsidRPr="00752459">
        <w:rPr>
          <w:rFonts w:ascii="Aptos" w:hAnsi="Aptos"/>
          <w:color w:val="000000" w:themeColor="text1"/>
        </w:rPr>
        <w:t xml:space="preserve">as </w:t>
      </w:r>
      <w:r w:rsidR="0073323D" w:rsidRPr="00752459">
        <w:rPr>
          <w:rFonts w:ascii="Aptos" w:hAnsi="Aptos"/>
          <w:color w:val="000000" w:themeColor="text1"/>
          <w:lang w:val="en-CA"/>
        </w:rPr>
        <w:t>masculine, androgynous, feminine are culturally</w:t>
      </w:r>
      <w:r w:rsidR="006866AF" w:rsidRPr="00752459">
        <w:rPr>
          <w:rFonts w:ascii="Aptos" w:hAnsi="Aptos"/>
          <w:color w:val="000000" w:themeColor="text1"/>
          <w:lang w:val="en-CA"/>
        </w:rPr>
        <w:t>-</w:t>
      </w:r>
      <w:r w:rsidR="003C314E" w:rsidRPr="00752459">
        <w:rPr>
          <w:rFonts w:ascii="Aptos" w:hAnsi="Aptos"/>
          <w:color w:val="000000" w:themeColor="text1"/>
          <w:lang w:val="en-CA"/>
        </w:rPr>
        <w:t xml:space="preserve"> </w:t>
      </w:r>
      <w:r w:rsidR="0073323D" w:rsidRPr="00752459">
        <w:rPr>
          <w:rFonts w:ascii="Aptos" w:hAnsi="Aptos"/>
          <w:color w:val="000000" w:themeColor="text1"/>
          <w:lang w:val="en-CA"/>
        </w:rPr>
        <w:t>and geographically-</w:t>
      </w:r>
      <w:r w:rsidR="003C314E" w:rsidRPr="00752459">
        <w:rPr>
          <w:rFonts w:ascii="Aptos" w:hAnsi="Aptos"/>
          <w:color w:val="000000" w:themeColor="text1"/>
        </w:rPr>
        <w:t xml:space="preserve"> </w:t>
      </w:r>
      <w:r w:rsidR="003C314E" w:rsidRPr="00752459">
        <w:rPr>
          <w:rFonts w:ascii="Aptos" w:hAnsi="Aptos"/>
          <w:color w:val="000000" w:themeColor="text1"/>
          <w:lang w:val="en-CA"/>
        </w:rPr>
        <w:t>specific and change over time</w:t>
      </w:r>
      <w:r w:rsidR="00F119C2">
        <w:rPr>
          <w:rFonts w:ascii="Aptos" w:hAnsi="Aptos"/>
          <w:color w:val="000000" w:themeColor="text1"/>
          <w:lang w:val="en-CA"/>
        </w:rPr>
        <w:t>.</w:t>
      </w:r>
    </w:p>
    <w:p w14:paraId="54988C27" w14:textId="6763261F" w:rsidR="00186F92" w:rsidRPr="00752459" w:rsidRDefault="00565D3D" w:rsidP="00AF772C">
      <w:pPr>
        <w:pStyle w:val="ListParagraph"/>
        <w:numPr>
          <w:ilvl w:val="0"/>
          <w:numId w:val="7"/>
        </w:numPr>
        <w:rPr>
          <w:rFonts w:ascii="Aptos" w:hAnsi="Aptos"/>
        </w:rPr>
      </w:pPr>
      <w:r w:rsidRPr="00752459">
        <w:rPr>
          <w:rFonts w:ascii="Aptos" w:hAnsi="Aptos"/>
        </w:rPr>
        <w:t>“</w:t>
      </w:r>
      <w:r w:rsidR="00975534" w:rsidRPr="00752459">
        <w:rPr>
          <w:rFonts w:ascii="Aptos" w:hAnsi="Aptos"/>
          <w:i/>
        </w:rPr>
        <w:t>Gender Identity</w:t>
      </w:r>
      <w:r w:rsidRPr="00752459">
        <w:rPr>
          <w:rFonts w:ascii="Aptos" w:hAnsi="Aptos"/>
        </w:rPr>
        <w:t>”</w:t>
      </w:r>
      <w:r w:rsidR="00975534" w:rsidRPr="00752459">
        <w:rPr>
          <w:rFonts w:ascii="Aptos" w:hAnsi="Aptos"/>
        </w:rPr>
        <w:t xml:space="preserve"> – </w:t>
      </w:r>
      <w:r w:rsidR="00866238" w:rsidRPr="00752459">
        <w:rPr>
          <w:rFonts w:ascii="Aptos" w:hAnsi="Aptos"/>
          <w:iCs/>
        </w:rPr>
        <w:t>Is each person’s internal or individual experience of gender.  It is their sense of being a woman, a man, both, neither, or anywhere along the gender spectrum.  A person’s gender identity may be the same as or different from their birth-assigned sex.  Gender identity is fundamentally different from person’s sexual orientation.</w:t>
      </w:r>
    </w:p>
    <w:p w14:paraId="7B45A994" w14:textId="5CEF3BC1" w:rsidR="00186F92" w:rsidRPr="00752459" w:rsidRDefault="00CD17D0" w:rsidP="00AF772C">
      <w:pPr>
        <w:pStyle w:val="ListParagraph"/>
        <w:numPr>
          <w:ilvl w:val="0"/>
          <w:numId w:val="7"/>
        </w:numPr>
        <w:rPr>
          <w:rFonts w:ascii="Aptos" w:hAnsi="Aptos"/>
          <w:color w:val="000000" w:themeColor="text1"/>
        </w:rPr>
      </w:pPr>
      <w:r w:rsidRPr="00752459">
        <w:rPr>
          <w:rFonts w:ascii="Aptos" w:hAnsi="Aptos"/>
        </w:rPr>
        <w:t>“</w:t>
      </w:r>
      <w:r w:rsidRPr="00752459">
        <w:rPr>
          <w:rFonts w:ascii="Aptos" w:hAnsi="Aptos"/>
          <w:i/>
        </w:rPr>
        <w:t xml:space="preserve">Gender </w:t>
      </w:r>
      <w:r w:rsidR="009D3914" w:rsidRPr="00752459">
        <w:rPr>
          <w:rFonts w:ascii="Aptos" w:hAnsi="Aptos"/>
          <w:i/>
          <w:color w:val="000000" w:themeColor="text1"/>
        </w:rPr>
        <w:t>Affirming procedures</w:t>
      </w:r>
      <w:r w:rsidRPr="00752459">
        <w:rPr>
          <w:rFonts w:ascii="Aptos" w:hAnsi="Aptos"/>
        </w:rPr>
        <w:t xml:space="preserve">” – </w:t>
      </w:r>
      <w:r w:rsidR="00F119C2">
        <w:rPr>
          <w:rFonts w:ascii="Aptos" w:hAnsi="Aptos"/>
        </w:rPr>
        <w:t>M</w:t>
      </w:r>
      <w:r w:rsidRPr="00752459">
        <w:rPr>
          <w:rFonts w:ascii="Aptos" w:hAnsi="Aptos"/>
        </w:rPr>
        <w:t>edically-supervised program of treatment to transition a person’s body to align with their gender identity through hormone therapy</w:t>
      </w:r>
      <w:r w:rsidR="00F86B92" w:rsidRPr="00752459">
        <w:rPr>
          <w:rFonts w:ascii="Aptos" w:hAnsi="Aptos"/>
        </w:rPr>
        <w:t>,</w:t>
      </w:r>
      <w:r w:rsidRPr="00752459">
        <w:rPr>
          <w:rFonts w:ascii="Aptos" w:hAnsi="Aptos"/>
        </w:rPr>
        <w:t xml:space="preserve"> surgery</w:t>
      </w:r>
      <w:r w:rsidR="00F86B92" w:rsidRPr="00752459">
        <w:rPr>
          <w:rFonts w:ascii="Aptos" w:hAnsi="Aptos"/>
        </w:rPr>
        <w:t xml:space="preserve">, </w:t>
      </w:r>
      <w:r w:rsidR="00F86B92" w:rsidRPr="00752459">
        <w:rPr>
          <w:rFonts w:ascii="Aptos" w:hAnsi="Aptos"/>
          <w:color w:val="000000" w:themeColor="text1"/>
        </w:rPr>
        <w:t>and/or other procedures</w:t>
      </w:r>
      <w:r w:rsidR="00D23B02" w:rsidRPr="00752459">
        <w:rPr>
          <w:rFonts w:ascii="Aptos" w:hAnsi="Aptos"/>
          <w:color w:val="000000" w:themeColor="text1"/>
        </w:rPr>
        <w:t>.</w:t>
      </w:r>
    </w:p>
    <w:p w14:paraId="3A8784CF" w14:textId="127B7CC3" w:rsidR="00186F92" w:rsidRPr="00752459" w:rsidRDefault="00565D3D" w:rsidP="00AF772C">
      <w:pPr>
        <w:pStyle w:val="ListParagraph"/>
        <w:numPr>
          <w:ilvl w:val="0"/>
          <w:numId w:val="7"/>
        </w:numPr>
        <w:rPr>
          <w:rFonts w:ascii="Aptos" w:hAnsi="Aptos"/>
        </w:rPr>
      </w:pPr>
      <w:r w:rsidRPr="00752459">
        <w:rPr>
          <w:rFonts w:ascii="Aptos" w:hAnsi="Aptos"/>
        </w:rPr>
        <w:t>“</w:t>
      </w:r>
      <w:r w:rsidR="00975534" w:rsidRPr="00752459">
        <w:rPr>
          <w:rFonts w:ascii="Aptos" w:hAnsi="Aptos"/>
          <w:i/>
        </w:rPr>
        <w:t>Intersex</w:t>
      </w:r>
      <w:r w:rsidRPr="00752459">
        <w:rPr>
          <w:rFonts w:ascii="Aptos" w:hAnsi="Aptos"/>
        </w:rPr>
        <w:t>”</w:t>
      </w:r>
      <w:r w:rsidR="00975534" w:rsidRPr="00752459">
        <w:rPr>
          <w:rFonts w:ascii="Aptos" w:hAnsi="Aptos"/>
        </w:rPr>
        <w:t xml:space="preserve"> – Refers to a combination of features that distinguish male and female anatomy</w:t>
      </w:r>
      <w:r w:rsidR="00D23B02" w:rsidRPr="00752459">
        <w:rPr>
          <w:rFonts w:ascii="Aptos" w:hAnsi="Aptos"/>
        </w:rPr>
        <w:t>.</w:t>
      </w:r>
      <w:r w:rsidR="00975534" w:rsidRPr="00752459">
        <w:rPr>
          <w:rFonts w:ascii="Aptos" w:hAnsi="Aptos"/>
        </w:rPr>
        <w:t xml:space="preserve"> </w:t>
      </w:r>
    </w:p>
    <w:p w14:paraId="79CCCC15" w14:textId="28422C11" w:rsidR="006345FA" w:rsidRPr="00752459" w:rsidRDefault="006345FA" w:rsidP="00AF772C">
      <w:pPr>
        <w:pStyle w:val="ListParagraph"/>
        <w:numPr>
          <w:ilvl w:val="0"/>
          <w:numId w:val="7"/>
        </w:numPr>
        <w:rPr>
          <w:rFonts w:ascii="Aptos" w:hAnsi="Aptos"/>
        </w:rPr>
      </w:pPr>
      <w:r w:rsidRPr="00752459">
        <w:rPr>
          <w:rFonts w:ascii="Aptos" w:hAnsi="Aptos"/>
          <w:i/>
          <w:iCs/>
        </w:rPr>
        <w:t xml:space="preserve">“Non-binary” </w:t>
      </w:r>
      <w:r w:rsidRPr="00752459">
        <w:rPr>
          <w:rFonts w:ascii="Aptos" w:hAnsi="Aptos"/>
        </w:rPr>
        <w:t xml:space="preserve">- </w:t>
      </w:r>
      <w:r w:rsidR="00604325" w:rsidRPr="00752459">
        <w:rPr>
          <w:rFonts w:ascii="Aptos" w:hAnsi="Aptos"/>
        </w:rPr>
        <w:t>People whose gender identity is neither exclusively female nor male. Some individuals self-identify as non-binary, whereas others may use terms such as genderqueer, bi- or polygender, genderfluid, gender non-conforming, or agender. Non-binary people may or may not conform to societal expectations for their gender expression and gender role, and they may or may not seek gender affirming medical or surgical care.</w:t>
      </w:r>
    </w:p>
    <w:p w14:paraId="3CAB619B" w14:textId="37BEFF8D" w:rsidR="007E1264" w:rsidRPr="00752459" w:rsidRDefault="004F4AB4" w:rsidP="00AF772C">
      <w:pPr>
        <w:pStyle w:val="ListParagraph"/>
        <w:numPr>
          <w:ilvl w:val="0"/>
          <w:numId w:val="7"/>
        </w:numPr>
        <w:rPr>
          <w:rFonts w:ascii="Aptos" w:hAnsi="Aptos"/>
        </w:rPr>
      </w:pPr>
      <w:r w:rsidRPr="00752459">
        <w:rPr>
          <w:rFonts w:ascii="Aptos" w:hAnsi="Aptos"/>
          <w:i/>
          <w:iCs/>
        </w:rPr>
        <w:t>“</w:t>
      </w:r>
      <w:r w:rsidR="00E56494">
        <w:rPr>
          <w:rFonts w:ascii="Aptos" w:hAnsi="Aptos"/>
          <w:i/>
          <w:iCs/>
        </w:rPr>
        <w:t>P</w:t>
      </w:r>
      <w:r w:rsidRPr="00752459">
        <w:rPr>
          <w:rFonts w:ascii="Aptos" w:hAnsi="Aptos"/>
          <w:i/>
          <w:iCs/>
        </w:rPr>
        <w:t>articipant”</w:t>
      </w:r>
      <w:r w:rsidRPr="00752459">
        <w:rPr>
          <w:rFonts w:ascii="Aptos" w:hAnsi="Aptos"/>
        </w:rPr>
        <w:t xml:space="preserve"> – </w:t>
      </w:r>
      <w:r w:rsidR="00E56494">
        <w:rPr>
          <w:rFonts w:ascii="Aptos" w:hAnsi="Aptos"/>
        </w:rPr>
        <w:t>I</w:t>
      </w:r>
      <w:r w:rsidRPr="00752459">
        <w:rPr>
          <w:rFonts w:ascii="Aptos" w:hAnsi="Aptos"/>
        </w:rPr>
        <w:t>ncludes individuals engages in softball activities and programs</w:t>
      </w:r>
      <w:r w:rsidR="00A139EB">
        <w:rPr>
          <w:rFonts w:ascii="Aptos" w:hAnsi="Aptos"/>
        </w:rPr>
        <w:t>.</w:t>
      </w:r>
    </w:p>
    <w:p w14:paraId="7BFEBE5B" w14:textId="61860D98" w:rsidR="00186F92" w:rsidRPr="00752459" w:rsidRDefault="00565D3D" w:rsidP="00AF772C">
      <w:pPr>
        <w:pStyle w:val="ListParagraph"/>
        <w:numPr>
          <w:ilvl w:val="0"/>
          <w:numId w:val="7"/>
        </w:numPr>
        <w:rPr>
          <w:rFonts w:ascii="Aptos" w:hAnsi="Aptos"/>
        </w:rPr>
      </w:pPr>
      <w:r w:rsidRPr="00752459">
        <w:rPr>
          <w:rFonts w:ascii="Aptos" w:hAnsi="Aptos"/>
        </w:rPr>
        <w:t>“</w:t>
      </w:r>
      <w:r w:rsidRPr="00752459">
        <w:rPr>
          <w:rFonts w:ascii="Aptos" w:hAnsi="Aptos"/>
          <w:i/>
        </w:rPr>
        <w:t>Sex</w:t>
      </w:r>
      <w:r w:rsidRPr="00752459">
        <w:rPr>
          <w:rFonts w:ascii="Aptos" w:hAnsi="Aptos"/>
        </w:rPr>
        <w:t xml:space="preserve">” – </w:t>
      </w:r>
      <w:r w:rsidR="00B76DDA" w:rsidRPr="00752459">
        <w:rPr>
          <w:rFonts w:ascii="Aptos" w:hAnsi="Aptos"/>
        </w:rPr>
        <w:t xml:space="preserve">The classification of people as male, female or intersex. Sex is usually assigned at birth </w:t>
      </w:r>
      <w:r w:rsidR="004F4AB4" w:rsidRPr="00752459">
        <w:rPr>
          <w:rFonts w:ascii="Aptos" w:hAnsi="Aptos"/>
        </w:rPr>
        <w:t xml:space="preserve">(with the exception of intersex) </w:t>
      </w:r>
      <w:r w:rsidR="00B76DDA" w:rsidRPr="00752459">
        <w:rPr>
          <w:rFonts w:ascii="Aptos" w:hAnsi="Aptos"/>
        </w:rPr>
        <w:t>and is based on an assessment of a person’s reproductive system, hormones, chromosomes and other physical characteristics, most notably by external genitalia</w:t>
      </w:r>
      <w:r w:rsidR="00D23B02" w:rsidRPr="00752459">
        <w:rPr>
          <w:rFonts w:ascii="Aptos" w:hAnsi="Aptos"/>
        </w:rPr>
        <w:t>.</w:t>
      </w:r>
    </w:p>
    <w:p w14:paraId="76D99BFF" w14:textId="2EE31B1A" w:rsidR="00A454EA" w:rsidRPr="00413C15" w:rsidRDefault="00A33FC2" w:rsidP="0010310D">
      <w:pPr>
        <w:pStyle w:val="ListParagraph"/>
        <w:numPr>
          <w:ilvl w:val="0"/>
          <w:numId w:val="7"/>
        </w:numPr>
        <w:rPr>
          <w:rFonts w:ascii="Aptos" w:hAnsi="Aptos"/>
          <w:iCs/>
          <w:sz w:val="24"/>
          <w:szCs w:val="24"/>
        </w:rPr>
      </w:pPr>
      <w:r w:rsidRPr="00752459">
        <w:rPr>
          <w:rFonts w:ascii="Aptos" w:hAnsi="Aptos"/>
        </w:rPr>
        <w:t>“</w:t>
      </w:r>
      <w:r w:rsidRPr="00752459">
        <w:rPr>
          <w:rFonts w:ascii="Aptos" w:hAnsi="Aptos"/>
          <w:i/>
        </w:rPr>
        <w:t>Trans</w:t>
      </w:r>
      <w:r w:rsidR="004F4AB4" w:rsidRPr="00752459">
        <w:rPr>
          <w:rFonts w:ascii="Aptos" w:hAnsi="Aptos"/>
          <w:i/>
        </w:rPr>
        <w:t>gend</w:t>
      </w:r>
      <w:r w:rsidR="00DB6710" w:rsidRPr="00752459">
        <w:rPr>
          <w:rFonts w:ascii="Aptos" w:hAnsi="Aptos"/>
          <w:i/>
        </w:rPr>
        <w:t>er</w:t>
      </w:r>
      <w:r w:rsidRPr="00752459">
        <w:rPr>
          <w:rFonts w:ascii="Aptos" w:hAnsi="Aptos"/>
        </w:rPr>
        <w:t xml:space="preserve">” – </w:t>
      </w:r>
      <w:r w:rsidR="00186F92" w:rsidRPr="00752459">
        <w:rPr>
          <w:rFonts w:ascii="Aptos" w:hAnsi="Aptos"/>
          <w:iCs/>
        </w:rPr>
        <w:t>An umbrella term that describes people with diverse gender identities and gender expressions that do not conform to stereotypical ideas about what it means to be a</w:t>
      </w:r>
      <w:r w:rsidR="00186F92" w:rsidRPr="00413C15">
        <w:rPr>
          <w:rFonts w:ascii="Aptos" w:hAnsi="Aptos"/>
          <w:iCs/>
          <w:sz w:val="24"/>
          <w:szCs w:val="24"/>
        </w:rPr>
        <w:t xml:space="preserve"> </w:t>
      </w:r>
      <w:r w:rsidR="00186F92" w:rsidRPr="00752459">
        <w:rPr>
          <w:rFonts w:ascii="Aptos" w:hAnsi="Aptos"/>
          <w:iCs/>
        </w:rPr>
        <w:t>girl/woman or boy/man in society. It includes</w:t>
      </w:r>
      <w:r w:rsidR="00D23B02" w:rsidRPr="00752459">
        <w:rPr>
          <w:rFonts w:ascii="Aptos" w:hAnsi="Aptos"/>
          <w:iCs/>
        </w:rPr>
        <w:t>,</w:t>
      </w:r>
      <w:r w:rsidR="00186F92" w:rsidRPr="00752459">
        <w:rPr>
          <w:rFonts w:ascii="Aptos" w:hAnsi="Aptos"/>
          <w:iCs/>
        </w:rPr>
        <w:t xml:space="preserve"> but is not limited to</w:t>
      </w:r>
      <w:r w:rsidR="00D23B02" w:rsidRPr="00752459">
        <w:rPr>
          <w:rFonts w:ascii="Aptos" w:hAnsi="Aptos"/>
          <w:iCs/>
        </w:rPr>
        <w:t>,</w:t>
      </w:r>
      <w:r w:rsidR="00186F92" w:rsidRPr="00752459">
        <w:rPr>
          <w:rFonts w:ascii="Aptos" w:hAnsi="Aptos"/>
          <w:iCs/>
        </w:rPr>
        <w:t xml:space="preserve"> people who identify as transgender, transsexual, cross dressers (adjective) or gender non-conforming (gender diverse or genderqueer).</w:t>
      </w:r>
    </w:p>
    <w:p w14:paraId="1542780E" w14:textId="4FACB742" w:rsidR="00A454EA" w:rsidRPr="00752459" w:rsidRDefault="00383C16" w:rsidP="0010310D">
      <w:pPr>
        <w:pStyle w:val="ListParagraph"/>
        <w:numPr>
          <w:ilvl w:val="0"/>
          <w:numId w:val="7"/>
        </w:numPr>
        <w:rPr>
          <w:rFonts w:ascii="Aptos" w:hAnsi="Aptos"/>
        </w:rPr>
      </w:pPr>
      <w:r w:rsidRPr="00752459">
        <w:rPr>
          <w:rFonts w:ascii="Aptos" w:hAnsi="Aptos"/>
        </w:rPr>
        <w:t>“</w:t>
      </w:r>
      <w:r w:rsidRPr="00752459">
        <w:rPr>
          <w:rFonts w:ascii="Aptos" w:hAnsi="Aptos"/>
          <w:i/>
        </w:rPr>
        <w:t xml:space="preserve">Transgender </w:t>
      </w:r>
      <w:r w:rsidR="00DB6710" w:rsidRPr="00752459">
        <w:rPr>
          <w:rFonts w:ascii="Aptos" w:hAnsi="Aptos"/>
          <w:i/>
        </w:rPr>
        <w:t>Girl/Woman</w:t>
      </w:r>
      <w:r w:rsidRPr="00752459">
        <w:rPr>
          <w:rFonts w:ascii="Aptos" w:hAnsi="Aptos"/>
        </w:rPr>
        <w:t xml:space="preserve">” – Someone who was assigned </w:t>
      </w:r>
      <w:r w:rsidR="00CD1205" w:rsidRPr="00752459">
        <w:rPr>
          <w:rFonts w:ascii="Aptos" w:hAnsi="Aptos"/>
        </w:rPr>
        <w:t xml:space="preserve">the </w:t>
      </w:r>
      <w:r w:rsidRPr="00752459">
        <w:rPr>
          <w:rFonts w:ascii="Aptos" w:hAnsi="Aptos"/>
        </w:rPr>
        <w:t xml:space="preserve">male </w:t>
      </w:r>
      <w:r w:rsidR="00CD1205" w:rsidRPr="00752459">
        <w:rPr>
          <w:rFonts w:ascii="Aptos" w:hAnsi="Aptos"/>
        </w:rPr>
        <w:t xml:space="preserve">sex </w:t>
      </w:r>
      <w:r w:rsidRPr="00752459">
        <w:rPr>
          <w:rFonts w:ascii="Aptos" w:hAnsi="Aptos"/>
        </w:rPr>
        <w:t>at birth, but who</w:t>
      </w:r>
      <w:r w:rsidR="00CD1205" w:rsidRPr="00752459">
        <w:rPr>
          <w:rFonts w:ascii="Aptos" w:hAnsi="Aptos"/>
        </w:rPr>
        <w:t>se gender identity is female</w:t>
      </w:r>
      <w:r w:rsidR="00D23B02" w:rsidRPr="00752459">
        <w:rPr>
          <w:rFonts w:ascii="Aptos" w:hAnsi="Aptos"/>
        </w:rPr>
        <w:t>.</w:t>
      </w:r>
    </w:p>
    <w:p w14:paraId="72816180" w14:textId="64B7D433" w:rsidR="002519A0" w:rsidRPr="00752459" w:rsidRDefault="00383C16" w:rsidP="00A77D57">
      <w:pPr>
        <w:pStyle w:val="ListParagraph"/>
        <w:numPr>
          <w:ilvl w:val="0"/>
          <w:numId w:val="7"/>
        </w:numPr>
        <w:rPr>
          <w:rFonts w:ascii="Aptos" w:hAnsi="Aptos"/>
        </w:rPr>
      </w:pPr>
      <w:r w:rsidRPr="00752459">
        <w:rPr>
          <w:rFonts w:ascii="Aptos" w:hAnsi="Aptos"/>
        </w:rPr>
        <w:lastRenderedPageBreak/>
        <w:t>“</w:t>
      </w:r>
      <w:r w:rsidRPr="00752459">
        <w:rPr>
          <w:rFonts w:ascii="Aptos" w:hAnsi="Aptos"/>
          <w:i/>
        </w:rPr>
        <w:t xml:space="preserve">Transgender </w:t>
      </w:r>
      <w:r w:rsidR="00DB6710" w:rsidRPr="00752459">
        <w:rPr>
          <w:rFonts w:ascii="Aptos" w:hAnsi="Aptos"/>
          <w:i/>
        </w:rPr>
        <w:t>Boy/Man</w:t>
      </w:r>
      <w:r w:rsidRPr="00752459">
        <w:rPr>
          <w:rFonts w:ascii="Aptos" w:hAnsi="Aptos"/>
        </w:rPr>
        <w:t>” – Someone who was assigned female</w:t>
      </w:r>
      <w:r w:rsidR="00CD1205" w:rsidRPr="00752459">
        <w:rPr>
          <w:rFonts w:ascii="Aptos" w:hAnsi="Aptos"/>
        </w:rPr>
        <w:t xml:space="preserve"> sex</w:t>
      </w:r>
      <w:r w:rsidRPr="00752459">
        <w:rPr>
          <w:rFonts w:ascii="Aptos" w:hAnsi="Aptos"/>
        </w:rPr>
        <w:t xml:space="preserve"> at birth, but who</w:t>
      </w:r>
      <w:r w:rsidR="00CD1205" w:rsidRPr="00752459">
        <w:rPr>
          <w:rFonts w:ascii="Aptos" w:hAnsi="Aptos"/>
        </w:rPr>
        <w:t>se gender identity is male</w:t>
      </w:r>
      <w:r w:rsidR="00D23B02" w:rsidRPr="00752459">
        <w:rPr>
          <w:rFonts w:ascii="Aptos" w:hAnsi="Aptos"/>
        </w:rPr>
        <w:t>.</w:t>
      </w:r>
    </w:p>
    <w:p w14:paraId="68865A9E" w14:textId="77777777" w:rsidR="002519A0" w:rsidRPr="00752459" w:rsidRDefault="002519A0" w:rsidP="00752459">
      <w:pPr>
        <w:pStyle w:val="Heading1"/>
        <w:spacing w:before="0"/>
        <w:rPr>
          <w:rFonts w:ascii="Aptos" w:hAnsi="Aptos"/>
          <w:color w:val="000000"/>
          <w:sz w:val="24"/>
          <w:szCs w:val="24"/>
        </w:rPr>
      </w:pPr>
      <w:r w:rsidRPr="00752459">
        <w:rPr>
          <w:rFonts w:ascii="Aptos" w:hAnsi="Aptos"/>
          <w:sz w:val="24"/>
          <w:szCs w:val="24"/>
        </w:rPr>
        <w:t>Actions for Inclusion</w:t>
      </w:r>
    </w:p>
    <w:p w14:paraId="749B7BFF" w14:textId="55A91C59" w:rsidR="00A77D57" w:rsidRPr="00752459" w:rsidRDefault="00A77D57" w:rsidP="007D041C">
      <w:pPr>
        <w:numPr>
          <w:ilvl w:val="0"/>
          <w:numId w:val="15"/>
        </w:numPr>
        <w:jc w:val="both"/>
        <w:rPr>
          <w:rFonts w:ascii="Aptos" w:hAnsi="Aptos"/>
          <w:color w:val="000000"/>
          <w:sz w:val="22"/>
        </w:rPr>
      </w:pPr>
      <w:r w:rsidRPr="00752459">
        <w:rPr>
          <w:rFonts w:ascii="Aptos" w:hAnsi="Aptos"/>
          <w:color w:val="000000"/>
          <w:sz w:val="22"/>
        </w:rPr>
        <w:t>The Association strives to welcome all participants, non-binary, cisgender and transgender, to participate in our programs and to experience softball.</w:t>
      </w:r>
    </w:p>
    <w:p w14:paraId="054F47A1" w14:textId="7B5485BC" w:rsidR="002519A0" w:rsidRPr="00752459" w:rsidRDefault="00611C74" w:rsidP="007D041C">
      <w:pPr>
        <w:numPr>
          <w:ilvl w:val="0"/>
          <w:numId w:val="15"/>
        </w:numPr>
        <w:jc w:val="both"/>
        <w:rPr>
          <w:rFonts w:ascii="Aptos" w:hAnsi="Aptos"/>
          <w:color w:val="000000"/>
          <w:sz w:val="22"/>
        </w:rPr>
      </w:pPr>
      <w:r w:rsidRPr="00752459">
        <w:rPr>
          <w:rFonts w:ascii="Aptos" w:hAnsi="Aptos"/>
          <w:color w:val="000000"/>
          <w:sz w:val="22"/>
        </w:rPr>
        <w:t>The Association pledges to:</w:t>
      </w:r>
    </w:p>
    <w:p w14:paraId="4D7B9200" w14:textId="5ED2A57E" w:rsidR="00611C74" w:rsidRPr="00752459" w:rsidRDefault="00611C74" w:rsidP="0076687C">
      <w:pPr>
        <w:numPr>
          <w:ilvl w:val="0"/>
          <w:numId w:val="10"/>
        </w:numPr>
        <w:rPr>
          <w:rFonts w:ascii="Aptos" w:hAnsi="Aptos"/>
          <w:color w:val="000000"/>
          <w:sz w:val="22"/>
        </w:rPr>
      </w:pPr>
      <w:r w:rsidRPr="00752459">
        <w:rPr>
          <w:rFonts w:ascii="Aptos" w:hAnsi="Aptos"/>
          <w:color w:val="000000"/>
          <w:sz w:val="22"/>
        </w:rPr>
        <w:t xml:space="preserve">Provide this </w:t>
      </w:r>
      <w:r w:rsidR="00843A06" w:rsidRPr="00752459">
        <w:rPr>
          <w:rFonts w:ascii="Aptos" w:hAnsi="Aptos"/>
          <w:i/>
          <w:color w:val="000000"/>
          <w:sz w:val="22"/>
        </w:rPr>
        <w:t>Policy</w:t>
      </w:r>
      <w:r w:rsidR="00843A06" w:rsidRPr="00752459">
        <w:rPr>
          <w:rFonts w:ascii="Aptos" w:hAnsi="Aptos"/>
          <w:color w:val="000000"/>
          <w:sz w:val="22"/>
        </w:rPr>
        <w:t xml:space="preserve"> </w:t>
      </w:r>
      <w:r w:rsidRPr="00752459">
        <w:rPr>
          <w:rFonts w:ascii="Aptos" w:hAnsi="Aptos"/>
          <w:color w:val="000000"/>
          <w:sz w:val="22"/>
        </w:rPr>
        <w:t xml:space="preserve">to Association staff, Directors and </w:t>
      </w:r>
      <w:r w:rsidR="00A77D57" w:rsidRPr="00752459">
        <w:rPr>
          <w:rFonts w:ascii="Aptos" w:hAnsi="Aptos"/>
          <w:color w:val="000000"/>
          <w:sz w:val="22"/>
        </w:rPr>
        <w:t xml:space="preserve">Provincial Team </w:t>
      </w:r>
      <w:r w:rsidR="00A454EA" w:rsidRPr="00752459">
        <w:rPr>
          <w:rFonts w:ascii="Aptos" w:hAnsi="Aptos"/>
          <w:color w:val="000000"/>
          <w:sz w:val="22"/>
        </w:rPr>
        <w:t>Coaches</w:t>
      </w:r>
      <w:r w:rsidR="00993A24" w:rsidRPr="00752459">
        <w:rPr>
          <w:rFonts w:ascii="Aptos" w:hAnsi="Aptos"/>
          <w:color w:val="000000"/>
          <w:sz w:val="22"/>
        </w:rPr>
        <w:t xml:space="preserve"> and </w:t>
      </w:r>
      <w:r w:rsidR="00A77D57" w:rsidRPr="00752459">
        <w:rPr>
          <w:rFonts w:ascii="Aptos" w:hAnsi="Aptos"/>
          <w:color w:val="000000"/>
          <w:sz w:val="22"/>
        </w:rPr>
        <w:t xml:space="preserve">Association Members and </w:t>
      </w:r>
      <w:r w:rsidR="00993A24" w:rsidRPr="00752459">
        <w:rPr>
          <w:rFonts w:ascii="Aptos" w:hAnsi="Aptos"/>
          <w:color w:val="000000"/>
          <w:sz w:val="22"/>
        </w:rPr>
        <w:t xml:space="preserve">provide education on the importance of </w:t>
      </w:r>
      <w:r w:rsidR="008919B5" w:rsidRPr="00752459">
        <w:rPr>
          <w:rFonts w:ascii="Aptos" w:hAnsi="Aptos"/>
          <w:color w:val="000000" w:themeColor="text1"/>
          <w:sz w:val="22"/>
        </w:rPr>
        <w:t xml:space="preserve">transgender and non-binary </w:t>
      </w:r>
      <w:r w:rsidR="00993A24" w:rsidRPr="00752459">
        <w:rPr>
          <w:rFonts w:ascii="Aptos" w:hAnsi="Aptos"/>
          <w:color w:val="000000"/>
          <w:sz w:val="22"/>
        </w:rPr>
        <w:t>inclusion and what this entails in terms of practices, policies, procedures and norms of behavior.</w:t>
      </w:r>
    </w:p>
    <w:p w14:paraId="189CF1C7" w14:textId="77777777" w:rsidR="00CD1205" w:rsidRPr="00752459" w:rsidRDefault="00611C74" w:rsidP="0076687C">
      <w:pPr>
        <w:numPr>
          <w:ilvl w:val="0"/>
          <w:numId w:val="10"/>
        </w:numPr>
        <w:rPr>
          <w:rFonts w:ascii="Aptos" w:hAnsi="Aptos"/>
          <w:color w:val="000000"/>
          <w:sz w:val="22"/>
        </w:rPr>
      </w:pPr>
      <w:r w:rsidRPr="00752459">
        <w:rPr>
          <w:rFonts w:ascii="Aptos" w:hAnsi="Aptos"/>
          <w:color w:val="000000"/>
          <w:sz w:val="22"/>
        </w:rPr>
        <w:t>Provide registration forms and other documents that allow</w:t>
      </w:r>
      <w:r w:rsidR="00CD1205" w:rsidRPr="00752459">
        <w:rPr>
          <w:rFonts w:ascii="Aptos" w:hAnsi="Aptos"/>
          <w:color w:val="000000"/>
          <w:sz w:val="22"/>
        </w:rPr>
        <w:t>:</w:t>
      </w:r>
    </w:p>
    <w:p w14:paraId="57F428B9" w14:textId="3B741005" w:rsidR="00CD1205" w:rsidRPr="00752459" w:rsidRDefault="00611C74" w:rsidP="0076687C">
      <w:pPr>
        <w:numPr>
          <w:ilvl w:val="1"/>
          <w:numId w:val="13"/>
        </w:numPr>
        <w:rPr>
          <w:rFonts w:ascii="Aptos" w:hAnsi="Aptos"/>
          <w:color w:val="000000"/>
          <w:sz w:val="22"/>
        </w:rPr>
      </w:pPr>
      <w:r w:rsidRPr="00752459">
        <w:rPr>
          <w:rFonts w:ascii="Aptos" w:hAnsi="Aptos"/>
          <w:color w:val="000000"/>
          <w:sz w:val="22"/>
        </w:rPr>
        <w:t xml:space="preserve">the individual to </w:t>
      </w:r>
      <w:r w:rsidR="00383C16" w:rsidRPr="00752459">
        <w:rPr>
          <w:rFonts w:ascii="Aptos" w:hAnsi="Aptos"/>
          <w:color w:val="000000"/>
          <w:sz w:val="22"/>
        </w:rPr>
        <w:t>indicate</w:t>
      </w:r>
      <w:r w:rsidRPr="00752459">
        <w:rPr>
          <w:rFonts w:ascii="Aptos" w:hAnsi="Aptos"/>
          <w:color w:val="000000"/>
          <w:sz w:val="22"/>
        </w:rPr>
        <w:t xml:space="preserve"> their gender identity</w:t>
      </w:r>
      <w:r w:rsidR="00993A24" w:rsidRPr="00752459">
        <w:rPr>
          <w:rFonts w:ascii="Aptos" w:hAnsi="Aptos"/>
          <w:color w:val="000000"/>
          <w:sz w:val="22"/>
        </w:rPr>
        <w:t xml:space="preserve"> and expression</w:t>
      </w:r>
      <w:r w:rsidR="00CD1205" w:rsidRPr="00752459">
        <w:rPr>
          <w:rFonts w:ascii="Aptos" w:hAnsi="Aptos"/>
          <w:color w:val="000000"/>
          <w:sz w:val="22"/>
        </w:rPr>
        <w:t xml:space="preserve">, </w:t>
      </w:r>
      <w:r w:rsidRPr="00752459">
        <w:rPr>
          <w:rFonts w:ascii="Aptos" w:hAnsi="Aptos"/>
          <w:color w:val="000000"/>
          <w:sz w:val="22"/>
        </w:rPr>
        <w:t>rather than their sex or gender</w:t>
      </w:r>
      <w:r w:rsidR="00CD1205" w:rsidRPr="00752459">
        <w:rPr>
          <w:rFonts w:ascii="Aptos" w:hAnsi="Aptos"/>
          <w:color w:val="000000"/>
          <w:sz w:val="22"/>
        </w:rPr>
        <w:t xml:space="preserve">; </w:t>
      </w:r>
    </w:p>
    <w:p w14:paraId="4CCB1B58" w14:textId="40F10CE3" w:rsidR="00611C74" w:rsidRPr="00752459" w:rsidRDefault="00CD1205" w:rsidP="0076687C">
      <w:pPr>
        <w:numPr>
          <w:ilvl w:val="1"/>
          <w:numId w:val="13"/>
        </w:numPr>
        <w:rPr>
          <w:rFonts w:ascii="Aptos" w:hAnsi="Aptos"/>
          <w:color w:val="FF0000"/>
          <w:sz w:val="22"/>
        </w:rPr>
      </w:pPr>
      <w:r w:rsidRPr="00752459">
        <w:rPr>
          <w:rFonts w:ascii="Aptos" w:hAnsi="Aptos"/>
          <w:color w:val="000000"/>
          <w:sz w:val="22"/>
        </w:rPr>
        <w:t>the individual to abstain from indicating a gender identity with no consequence to the individual</w:t>
      </w:r>
      <w:r w:rsidR="006E4559" w:rsidRPr="00752459">
        <w:rPr>
          <w:rFonts w:ascii="Aptos" w:hAnsi="Aptos"/>
          <w:color w:val="000000" w:themeColor="text1"/>
          <w:sz w:val="22"/>
        </w:rPr>
        <w:t>;</w:t>
      </w:r>
    </w:p>
    <w:p w14:paraId="4ADB19A0" w14:textId="1053C836" w:rsidR="006E4559" w:rsidRPr="00752459" w:rsidRDefault="006E4559" w:rsidP="0076687C">
      <w:pPr>
        <w:numPr>
          <w:ilvl w:val="1"/>
          <w:numId w:val="13"/>
        </w:numPr>
        <w:rPr>
          <w:rFonts w:ascii="Aptos" w:hAnsi="Aptos"/>
          <w:color w:val="000000"/>
          <w:sz w:val="22"/>
        </w:rPr>
      </w:pPr>
      <w:r w:rsidRPr="00752459">
        <w:rPr>
          <w:rFonts w:ascii="Aptos" w:hAnsi="Aptos"/>
          <w:color w:val="000000"/>
          <w:sz w:val="22"/>
        </w:rPr>
        <w:t>the Participant the opportunity to indicate the pronoun(s) they use; and</w:t>
      </w:r>
    </w:p>
    <w:p w14:paraId="54FE2D5B" w14:textId="20BE39F5" w:rsidR="006E4559" w:rsidRPr="00752459" w:rsidRDefault="000730DC" w:rsidP="0076687C">
      <w:pPr>
        <w:numPr>
          <w:ilvl w:val="1"/>
          <w:numId w:val="13"/>
        </w:numPr>
        <w:rPr>
          <w:rFonts w:ascii="Aptos" w:hAnsi="Aptos"/>
          <w:color w:val="000000"/>
          <w:sz w:val="22"/>
        </w:rPr>
      </w:pPr>
      <w:r w:rsidRPr="00752459">
        <w:rPr>
          <w:rFonts w:ascii="Aptos" w:hAnsi="Aptos"/>
          <w:color w:val="000000"/>
          <w:sz w:val="22"/>
        </w:rPr>
        <w:t>t</w:t>
      </w:r>
      <w:r w:rsidR="006E4559" w:rsidRPr="00752459">
        <w:rPr>
          <w:rFonts w:ascii="Aptos" w:hAnsi="Aptos"/>
          <w:color w:val="000000"/>
          <w:sz w:val="22"/>
        </w:rPr>
        <w:t>he Participant to indicate the name they go by on a daily basis (called a Lived Name), if different from their legal name.</w:t>
      </w:r>
    </w:p>
    <w:p w14:paraId="26E4EC84" w14:textId="5223BB4C" w:rsidR="00843A06" w:rsidRPr="00752459" w:rsidRDefault="00843A06" w:rsidP="0076687C">
      <w:pPr>
        <w:numPr>
          <w:ilvl w:val="0"/>
          <w:numId w:val="10"/>
        </w:numPr>
        <w:rPr>
          <w:rFonts w:ascii="Aptos" w:hAnsi="Aptos"/>
          <w:color w:val="000000"/>
          <w:sz w:val="22"/>
        </w:rPr>
      </w:pPr>
      <w:r w:rsidRPr="00752459">
        <w:rPr>
          <w:rFonts w:ascii="Aptos" w:hAnsi="Aptos"/>
          <w:color w:val="000000"/>
          <w:sz w:val="22"/>
        </w:rPr>
        <w:t>Maintain organizational documents and the Association website in a manner that promotes inclusive language and images</w:t>
      </w:r>
      <w:r w:rsidR="00D23B02" w:rsidRPr="00752459">
        <w:rPr>
          <w:rFonts w:ascii="Aptos" w:hAnsi="Aptos"/>
          <w:color w:val="000000"/>
          <w:sz w:val="22"/>
        </w:rPr>
        <w:t>.</w:t>
      </w:r>
    </w:p>
    <w:p w14:paraId="37524CDC" w14:textId="0C49EBA7" w:rsidR="00611C74" w:rsidRPr="00752459" w:rsidRDefault="00611C74" w:rsidP="0076687C">
      <w:pPr>
        <w:numPr>
          <w:ilvl w:val="0"/>
          <w:numId w:val="10"/>
        </w:numPr>
        <w:rPr>
          <w:rFonts w:ascii="Aptos" w:hAnsi="Aptos"/>
          <w:color w:val="000000"/>
          <w:sz w:val="22"/>
        </w:rPr>
      </w:pPr>
      <w:r w:rsidRPr="00752459">
        <w:rPr>
          <w:rFonts w:ascii="Aptos" w:hAnsi="Aptos"/>
          <w:color w:val="000000"/>
          <w:sz w:val="22"/>
        </w:rPr>
        <w:t xml:space="preserve">Refer to individuals by their </w:t>
      </w:r>
      <w:r w:rsidR="00A77D57" w:rsidRPr="00752459">
        <w:rPr>
          <w:rFonts w:ascii="Aptos" w:hAnsi="Aptos"/>
          <w:color w:val="000000"/>
          <w:sz w:val="22"/>
        </w:rPr>
        <w:t>lived</w:t>
      </w:r>
      <w:r w:rsidRPr="00752459">
        <w:rPr>
          <w:rFonts w:ascii="Aptos" w:hAnsi="Aptos"/>
          <w:color w:val="000000"/>
          <w:sz w:val="22"/>
        </w:rPr>
        <w:t xml:space="preserve"> name and pronoun</w:t>
      </w:r>
      <w:r w:rsidR="00D23B02" w:rsidRPr="00752459">
        <w:rPr>
          <w:rFonts w:ascii="Aptos" w:hAnsi="Aptos"/>
          <w:color w:val="000000"/>
          <w:sz w:val="22"/>
        </w:rPr>
        <w:t>.</w:t>
      </w:r>
    </w:p>
    <w:p w14:paraId="6B5B63A5" w14:textId="087BC9D9" w:rsidR="00843A06" w:rsidRPr="00752459" w:rsidRDefault="00843A06" w:rsidP="00942725">
      <w:pPr>
        <w:numPr>
          <w:ilvl w:val="0"/>
          <w:numId w:val="10"/>
        </w:numPr>
        <w:rPr>
          <w:rFonts w:ascii="Aptos" w:hAnsi="Aptos"/>
          <w:color w:val="000000" w:themeColor="text1"/>
          <w:sz w:val="22"/>
        </w:rPr>
      </w:pPr>
      <w:r w:rsidRPr="00752459">
        <w:rPr>
          <w:rFonts w:ascii="Aptos" w:hAnsi="Aptos"/>
          <w:color w:val="000000" w:themeColor="text1"/>
          <w:sz w:val="22"/>
        </w:rPr>
        <w:t xml:space="preserve">Work with </w:t>
      </w:r>
      <w:r w:rsidR="00C75B1D" w:rsidRPr="00752459">
        <w:rPr>
          <w:rFonts w:ascii="Aptos" w:hAnsi="Aptos"/>
          <w:color w:val="000000" w:themeColor="text1"/>
          <w:sz w:val="22"/>
        </w:rPr>
        <w:t>transgender and non-binary</w:t>
      </w:r>
      <w:r w:rsidR="0076687C" w:rsidRPr="00752459">
        <w:rPr>
          <w:rFonts w:ascii="Aptos" w:hAnsi="Aptos"/>
          <w:color w:val="000000" w:themeColor="text1"/>
          <w:sz w:val="22"/>
        </w:rPr>
        <w:t xml:space="preserve"> </w:t>
      </w:r>
      <w:r w:rsidRPr="00752459">
        <w:rPr>
          <w:rFonts w:ascii="Aptos" w:hAnsi="Aptos"/>
          <w:color w:val="000000" w:themeColor="text1"/>
          <w:sz w:val="22"/>
        </w:rPr>
        <w:t>athletes on the implementation</w:t>
      </w:r>
      <w:r w:rsidR="00993A24" w:rsidRPr="00752459">
        <w:rPr>
          <w:rFonts w:ascii="Aptos" w:hAnsi="Aptos"/>
          <w:color w:val="000000" w:themeColor="text1"/>
          <w:sz w:val="22"/>
        </w:rPr>
        <w:t>, monitoring</w:t>
      </w:r>
      <w:r w:rsidRPr="00752459">
        <w:rPr>
          <w:rFonts w:ascii="Aptos" w:hAnsi="Aptos"/>
          <w:color w:val="000000" w:themeColor="text1"/>
          <w:sz w:val="22"/>
        </w:rPr>
        <w:t xml:space="preserve"> and/or modification of this </w:t>
      </w:r>
      <w:r w:rsidRPr="00752459">
        <w:rPr>
          <w:rFonts w:ascii="Aptos" w:hAnsi="Aptos"/>
          <w:i/>
          <w:color w:val="000000" w:themeColor="text1"/>
          <w:sz w:val="22"/>
        </w:rPr>
        <w:t>Policy</w:t>
      </w:r>
      <w:r w:rsidR="00D23B02" w:rsidRPr="00752459">
        <w:rPr>
          <w:rFonts w:ascii="Aptos" w:hAnsi="Aptos"/>
          <w:i/>
          <w:color w:val="000000" w:themeColor="text1"/>
          <w:sz w:val="22"/>
        </w:rPr>
        <w:t>.</w:t>
      </w:r>
    </w:p>
    <w:p w14:paraId="2C0A94F9" w14:textId="6CAF6BB7" w:rsidR="00383C16" w:rsidRPr="00752459" w:rsidRDefault="00383C16" w:rsidP="00942725">
      <w:pPr>
        <w:numPr>
          <w:ilvl w:val="0"/>
          <w:numId w:val="10"/>
        </w:numPr>
        <w:rPr>
          <w:rFonts w:ascii="Aptos" w:hAnsi="Aptos"/>
          <w:color w:val="000000" w:themeColor="text1"/>
          <w:sz w:val="22"/>
        </w:rPr>
      </w:pPr>
      <w:r w:rsidRPr="00752459">
        <w:rPr>
          <w:rFonts w:ascii="Aptos" w:hAnsi="Aptos"/>
          <w:color w:val="000000" w:themeColor="text1"/>
          <w:sz w:val="22"/>
        </w:rPr>
        <w:t>When the Association has the authority to determine participants’ use of washrooms, change rooms, and other facilities, the Association will permit individuals to use the facilities of their gender identity</w:t>
      </w:r>
      <w:r w:rsidR="00D23B02" w:rsidRPr="00752459">
        <w:rPr>
          <w:rFonts w:ascii="Aptos" w:hAnsi="Aptos"/>
          <w:color w:val="000000" w:themeColor="text1"/>
          <w:sz w:val="22"/>
        </w:rPr>
        <w:t>.</w:t>
      </w:r>
    </w:p>
    <w:p w14:paraId="2D01DAD1" w14:textId="20C44863" w:rsidR="00383C16" w:rsidRPr="00752459" w:rsidRDefault="00383C16" w:rsidP="00942725">
      <w:pPr>
        <w:numPr>
          <w:ilvl w:val="0"/>
          <w:numId w:val="10"/>
        </w:numPr>
        <w:rPr>
          <w:rFonts w:ascii="Aptos" w:hAnsi="Aptos"/>
          <w:color w:val="000000" w:themeColor="text1"/>
          <w:sz w:val="22"/>
        </w:rPr>
      </w:pPr>
      <w:r w:rsidRPr="00752459">
        <w:rPr>
          <w:rFonts w:ascii="Aptos" w:hAnsi="Aptos"/>
          <w:color w:val="000000" w:themeColor="text1"/>
          <w:sz w:val="22"/>
        </w:rPr>
        <w:t>Ensure uniforms and dress codes that respect an individual’s gender identity and gender expression</w:t>
      </w:r>
      <w:r w:rsidR="00D23B02" w:rsidRPr="00752459">
        <w:rPr>
          <w:rFonts w:ascii="Aptos" w:hAnsi="Aptos"/>
          <w:color w:val="000000" w:themeColor="text1"/>
          <w:sz w:val="22"/>
        </w:rPr>
        <w:t>.</w:t>
      </w:r>
    </w:p>
    <w:p w14:paraId="7CD825D9" w14:textId="6061123F" w:rsidR="003B51C5" w:rsidRPr="00752459" w:rsidRDefault="00383C16" w:rsidP="00942725">
      <w:pPr>
        <w:numPr>
          <w:ilvl w:val="0"/>
          <w:numId w:val="10"/>
        </w:numPr>
        <w:rPr>
          <w:rFonts w:ascii="Aptos" w:hAnsi="Aptos"/>
          <w:color w:val="000000" w:themeColor="text1"/>
          <w:sz w:val="22"/>
        </w:rPr>
      </w:pPr>
      <w:r w:rsidRPr="00752459">
        <w:rPr>
          <w:rFonts w:ascii="Aptos" w:hAnsi="Aptos"/>
          <w:color w:val="000000" w:themeColor="text1"/>
          <w:sz w:val="22"/>
        </w:rPr>
        <w:t xml:space="preserve">Determine Eligibility Guidelines for </w:t>
      </w:r>
      <w:r w:rsidR="00985960" w:rsidRPr="00752459">
        <w:rPr>
          <w:rFonts w:ascii="Aptos" w:hAnsi="Aptos"/>
          <w:color w:val="000000" w:themeColor="text1"/>
          <w:sz w:val="22"/>
        </w:rPr>
        <w:t>transgender and non-binary</w:t>
      </w:r>
      <w:r w:rsidRPr="00752459">
        <w:rPr>
          <w:rFonts w:ascii="Aptos" w:hAnsi="Aptos"/>
          <w:color w:val="000000" w:themeColor="text1"/>
          <w:sz w:val="22"/>
        </w:rPr>
        <w:t xml:space="preserve"> participants (as described in this </w:t>
      </w:r>
      <w:r w:rsidR="00843A06" w:rsidRPr="00752459">
        <w:rPr>
          <w:rFonts w:ascii="Aptos" w:hAnsi="Aptos"/>
          <w:i/>
          <w:color w:val="000000" w:themeColor="text1"/>
          <w:sz w:val="22"/>
        </w:rPr>
        <w:t>Policy</w:t>
      </w:r>
      <w:r w:rsidRPr="00752459">
        <w:rPr>
          <w:rFonts w:ascii="Aptos" w:hAnsi="Aptos"/>
          <w:color w:val="000000" w:themeColor="text1"/>
          <w:sz w:val="22"/>
        </w:rPr>
        <w:t>)</w:t>
      </w:r>
      <w:r w:rsidR="00D23B02" w:rsidRPr="00752459">
        <w:rPr>
          <w:rFonts w:ascii="Aptos" w:hAnsi="Aptos"/>
          <w:color w:val="000000" w:themeColor="text1"/>
          <w:sz w:val="22"/>
        </w:rPr>
        <w:t>.</w:t>
      </w:r>
    </w:p>
    <w:p w14:paraId="2EF16DB1" w14:textId="77777777" w:rsidR="00253C8B" w:rsidRPr="00413C15" w:rsidRDefault="00253C8B" w:rsidP="00A33FC2">
      <w:pPr>
        <w:jc w:val="both"/>
        <w:rPr>
          <w:rFonts w:ascii="Aptos" w:hAnsi="Aptos"/>
          <w:b/>
          <w:szCs w:val="24"/>
        </w:rPr>
      </w:pPr>
    </w:p>
    <w:p w14:paraId="7F09E5A8" w14:textId="77777777" w:rsidR="005168C6" w:rsidRPr="00E56494" w:rsidRDefault="00CC618A" w:rsidP="00E56494">
      <w:pPr>
        <w:pStyle w:val="Heading1"/>
        <w:spacing w:before="0"/>
        <w:rPr>
          <w:rFonts w:ascii="Aptos" w:hAnsi="Aptos"/>
          <w:sz w:val="24"/>
          <w:szCs w:val="24"/>
        </w:rPr>
      </w:pPr>
      <w:bookmarkStart w:id="0" w:name="_Hlk512621763"/>
      <w:r w:rsidRPr="00E56494">
        <w:rPr>
          <w:rFonts w:ascii="Aptos" w:hAnsi="Aptos"/>
          <w:sz w:val="24"/>
          <w:szCs w:val="24"/>
        </w:rPr>
        <w:t>Eligibility Guidelines - Exceptions</w:t>
      </w:r>
    </w:p>
    <w:p w14:paraId="39BC4D60" w14:textId="517176AF" w:rsidR="005168C6" w:rsidRPr="00E56494" w:rsidRDefault="00CC618A" w:rsidP="007D041C">
      <w:pPr>
        <w:pStyle w:val="BodyText"/>
        <w:numPr>
          <w:ilvl w:val="0"/>
          <w:numId w:val="15"/>
        </w:numPr>
        <w:tabs>
          <w:tab w:val="num" w:pos="720"/>
        </w:tabs>
        <w:contextualSpacing/>
        <w:rPr>
          <w:rFonts w:ascii="Aptos" w:hAnsi="Aptos"/>
          <w:b w:val="0"/>
          <w:color w:val="000000" w:themeColor="text1"/>
          <w:sz w:val="22"/>
          <w:szCs w:val="22"/>
          <w:lang w:val="en-GB"/>
        </w:rPr>
      </w:pPr>
      <w:r w:rsidRPr="00E56494">
        <w:rPr>
          <w:rFonts w:ascii="Aptos" w:hAnsi="Aptos"/>
          <w:b w:val="0"/>
          <w:color w:val="000000" w:themeColor="text1"/>
          <w:sz w:val="22"/>
          <w:szCs w:val="22"/>
          <w:lang w:val="en-GB"/>
        </w:rPr>
        <w:t xml:space="preserve">When applicable, the eligibility guidelines of </w:t>
      </w:r>
      <w:r w:rsidR="001F5355" w:rsidRPr="00E56494">
        <w:rPr>
          <w:rFonts w:ascii="Aptos" w:hAnsi="Aptos"/>
          <w:b w:val="0"/>
          <w:color w:val="000000" w:themeColor="text1"/>
          <w:sz w:val="22"/>
          <w:szCs w:val="22"/>
          <w:lang w:val="en-GB"/>
        </w:rPr>
        <w:t>the World Baseball Softball Confederation</w:t>
      </w:r>
      <w:r w:rsidRPr="00E56494">
        <w:rPr>
          <w:rFonts w:ascii="Aptos" w:hAnsi="Aptos"/>
          <w:b w:val="0"/>
          <w:color w:val="000000" w:themeColor="text1"/>
          <w:sz w:val="22"/>
          <w:szCs w:val="22"/>
          <w:lang w:val="en-GB"/>
        </w:rPr>
        <w:t xml:space="preserve">, and/or any major Games regarding </w:t>
      </w:r>
      <w:r w:rsidR="00FA0444" w:rsidRPr="00E56494">
        <w:rPr>
          <w:rFonts w:ascii="Aptos" w:hAnsi="Aptos"/>
          <w:b w:val="0"/>
          <w:color w:val="000000" w:themeColor="text1"/>
          <w:sz w:val="22"/>
          <w:szCs w:val="22"/>
          <w:lang w:val="en-GB"/>
        </w:rPr>
        <w:t xml:space="preserve">transgender and non-binary </w:t>
      </w:r>
      <w:r w:rsidRPr="00E56494">
        <w:rPr>
          <w:rFonts w:ascii="Aptos" w:hAnsi="Aptos"/>
          <w:b w:val="0"/>
          <w:color w:val="000000" w:themeColor="text1"/>
          <w:sz w:val="22"/>
          <w:szCs w:val="22"/>
          <w:lang w:val="en-GB"/>
        </w:rPr>
        <w:t>athlete participation will supersede the eligibility guidelines as outlined in this Policy.</w:t>
      </w:r>
    </w:p>
    <w:bookmarkEnd w:id="0"/>
    <w:p w14:paraId="07F132B8" w14:textId="77777777" w:rsidR="005168C6" w:rsidRPr="00413C15" w:rsidRDefault="005168C6" w:rsidP="005168C6">
      <w:pPr>
        <w:pStyle w:val="BodyText"/>
        <w:tabs>
          <w:tab w:val="num" w:pos="720"/>
        </w:tabs>
        <w:ind w:left="360"/>
        <w:contextualSpacing/>
        <w:jc w:val="both"/>
        <w:rPr>
          <w:rFonts w:ascii="Aptos" w:hAnsi="Aptos"/>
          <w:b w:val="0"/>
          <w:sz w:val="24"/>
          <w:lang w:val="en-GB"/>
        </w:rPr>
      </w:pPr>
    </w:p>
    <w:p w14:paraId="4B338453" w14:textId="77777777" w:rsidR="005168C6" w:rsidRPr="00E56494" w:rsidRDefault="005168C6" w:rsidP="00E56494">
      <w:pPr>
        <w:pStyle w:val="Heading1"/>
        <w:spacing w:before="0"/>
        <w:rPr>
          <w:rFonts w:ascii="Aptos" w:hAnsi="Aptos"/>
          <w:sz w:val="24"/>
          <w:szCs w:val="24"/>
        </w:rPr>
      </w:pPr>
      <w:r w:rsidRPr="00E56494">
        <w:rPr>
          <w:rFonts w:ascii="Aptos" w:hAnsi="Aptos"/>
          <w:sz w:val="24"/>
          <w:szCs w:val="24"/>
        </w:rPr>
        <w:t>Eligibility Guidelines</w:t>
      </w:r>
    </w:p>
    <w:p w14:paraId="126848EF" w14:textId="77777777" w:rsidR="00B44A13" w:rsidRPr="00E56494" w:rsidRDefault="00B44A13" w:rsidP="007D041C">
      <w:pPr>
        <w:pStyle w:val="BodyText"/>
        <w:numPr>
          <w:ilvl w:val="0"/>
          <w:numId w:val="15"/>
        </w:numPr>
        <w:tabs>
          <w:tab w:val="num" w:pos="720"/>
        </w:tabs>
        <w:contextualSpacing/>
        <w:rPr>
          <w:rFonts w:ascii="Aptos" w:hAnsi="Aptos"/>
          <w:b w:val="0"/>
          <w:sz w:val="22"/>
          <w:szCs w:val="22"/>
          <w:lang w:val="en-GB"/>
        </w:rPr>
      </w:pPr>
      <w:r w:rsidRPr="00E56494">
        <w:rPr>
          <w:rFonts w:ascii="Aptos" w:hAnsi="Aptos"/>
          <w:b w:val="0"/>
          <w:sz w:val="22"/>
          <w:szCs w:val="22"/>
          <w:lang w:val="en-GB"/>
        </w:rPr>
        <w:t xml:space="preserve">As a general guiding principle for the Association’s eligibility guidelines, the Association supports the following statement from </w:t>
      </w:r>
      <w:r w:rsidRPr="00E56494">
        <w:rPr>
          <w:rFonts w:ascii="Aptos" w:hAnsi="Aptos"/>
          <w:b w:val="0"/>
          <w:i/>
          <w:sz w:val="22"/>
          <w:szCs w:val="22"/>
        </w:rPr>
        <w:t>Creating Inclusive Environments for Trans Participants in Canadian Sport</w:t>
      </w:r>
      <w:r w:rsidRPr="00E56494">
        <w:rPr>
          <w:rFonts w:ascii="Aptos" w:hAnsi="Aptos"/>
          <w:b w:val="0"/>
          <w:sz w:val="22"/>
          <w:szCs w:val="22"/>
          <w:lang w:val="en-US"/>
        </w:rPr>
        <w:t>:</w:t>
      </w:r>
    </w:p>
    <w:p w14:paraId="45C2B810" w14:textId="77777777" w:rsidR="00B44A13" w:rsidRPr="00E56494" w:rsidRDefault="00B44A13" w:rsidP="00B44A13">
      <w:pPr>
        <w:pStyle w:val="BodyText"/>
        <w:ind w:left="720"/>
        <w:contextualSpacing/>
        <w:jc w:val="both"/>
        <w:rPr>
          <w:rFonts w:ascii="Aptos" w:hAnsi="Aptos"/>
          <w:b w:val="0"/>
          <w:i/>
          <w:sz w:val="22"/>
          <w:szCs w:val="22"/>
          <w:lang w:val="en-US"/>
        </w:rPr>
      </w:pPr>
    </w:p>
    <w:p w14:paraId="5A1C2357" w14:textId="60A2CCA1" w:rsidR="00B44A13" w:rsidRPr="00E56494" w:rsidRDefault="00B44A13" w:rsidP="00FA0444">
      <w:pPr>
        <w:pStyle w:val="BodyText"/>
        <w:ind w:left="720"/>
        <w:contextualSpacing/>
        <w:rPr>
          <w:rFonts w:ascii="Aptos" w:hAnsi="Aptos"/>
          <w:b w:val="0"/>
          <w:i/>
          <w:color w:val="000000" w:themeColor="text1"/>
          <w:sz w:val="22"/>
          <w:szCs w:val="22"/>
          <w:lang w:val="en-US"/>
        </w:rPr>
      </w:pPr>
      <w:r w:rsidRPr="00E56494">
        <w:rPr>
          <w:rFonts w:ascii="Aptos" w:hAnsi="Aptos"/>
          <w:b w:val="0"/>
          <w:i/>
          <w:color w:val="000000" w:themeColor="text1"/>
          <w:sz w:val="22"/>
          <w:szCs w:val="22"/>
        </w:rPr>
        <w:t>Based on this background and available evidence, the Expert Working Group felt that trans</w:t>
      </w:r>
      <w:r w:rsidR="00FA0444" w:rsidRPr="00E56494">
        <w:rPr>
          <w:rFonts w:ascii="Aptos" w:hAnsi="Aptos"/>
          <w:b w:val="0"/>
          <w:i/>
          <w:color w:val="000000" w:themeColor="text1"/>
          <w:sz w:val="22"/>
          <w:szCs w:val="22"/>
          <w:lang w:val="en-CA"/>
        </w:rPr>
        <w:t>[gendered]</w:t>
      </w:r>
      <w:r w:rsidRPr="00E56494">
        <w:rPr>
          <w:rFonts w:ascii="Aptos" w:hAnsi="Aptos"/>
          <w:b w:val="0"/>
          <w:i/>
          <w:color w:val="000000" w:themeColor="text1"/>
          <w:sz w:val="22"/>
          <w:szCs w:val="22"/>
        </w:rPr>
        <w:t>athletes should be able to participate in the gender with which they identify, regardless of whether or not they have undergone hormone therapy. Exceptions could be made if a sport organization is able to provide evidence that demonstrates hormone therapy is a reasonable and bona fide requirement (i.e., a necessary response to a legitimate need) to create a fair playing field at the high-performance level</w:t>
      </w:r>
      <w:r w:rsidRPr="00E56494">
        <w:rPr>
          <w:rFonts w:ascii="Aptos" w:hAnsi="Aptos"/>
          <w:b w:val="0"/>
          <w:i/>
          <w:color w:val="000000" w:themeColor="text1"/>
          <w:sz w:val="22"/>
          <w:szCs w:val="22"/>
          <w:lang w:val="en-US"/>
        </w:rPr>
        <w:t xml:space="preserve"> (p. 1</w:t>
      </w:r>
      <w:r w:rsidR="00BF3B33">
        <w:rPr>
          <w:rFonts w:ascii="Aptos" w:hAnsi="Aptos"/>
          <w:b w:val="0"/>
          <w:i/>
          <w:color w:val="000000" w:themeColor="text1"/>
          <w:sz w:val="22"/>
          <w:szCs w:val="22"/>
          <w:lang w:val="en-US"/>
        </w:rPr>
        <w:t>9</w:t>
      </w:r>
      <w:r w:rsidRPr="00E56494">
        <w:rPr>
          <w:rFonts w:ascii="Aptos" w:hAnsi="Aptos"/>
          <w:b w:val="0"/>
          <w:i/>
          <w:color w:val="000000" w:themeColor="text1"/>
          <w:sz w:val="22"/>
          <w:szCs w:val="22"/>
          <w:lang w:val="en-US"/>
        </w:rPr>
        <w:t>)</w:t>
      </w:r>
      <w:r w:rsidR="00DA63C6">
        <w:rPr>
          <w:rFonts w:ascii="Aptos" w:hAnsi="Aptos"/>
          <w:b w:val="0"/>
          <w:i/>
          <w:color w:val="000000" w:themeColor="text1"/>
          <w:sz w:val="22"/>
          <w:szCs w:val="22"/>
          <w:lang w:val="en-US"/>
        </w:rPr>
        <w:t>.</w:t>
      </w:r>
    </w:p>
    <w:p w14:paraId="04849F2B" w14:textId="77777777" w:rsidR="00B44A13" w:rsidRPr="00413C15" w:rsidRDefault="00B44A13" w:rsidP="00B44A13">
      <w:pPr>
        <w:pStyle w:val="BodyText"/>
        <w:tabs>
          <w:tab w:val="num" w:pos="720"/>
        </w:tabs>
        <w:contextualSpacing/>
        <w:jc w:val="both"/>
        <w:rPr>
          <w:rFonts w:ascii="Aptos" w:hAnsi="Aptos"/>
          <w:b w:val="0"/>
          <w:sz w:val="24"/>
          <w:lang w:val="en-GB"/>
        </w:rPr>
      </w:pPr>
    </w:p>
    <w:p w14:paraId="6EDAF0F0" w14:textId="4A1D231D" w:rsidR="00CD1205" w:rsidRPr="00E56494" w:rsidRDefault="00CD1205" w:rsidP="007D041C">
      <w:pPr>
        <w:pStyle w:val="BodyText"/>
        <w:numPr>
          <w:ilvl w:val="0"/>
          <w:numId w:val="15"/>
        </w:numPr>
        <w:tabs>
          <w:tab w:val="num" w:pos="720"/>
        </w:tabs>
        <w:contextualSpacing/>
        <w:rPr>
          <w:rFonts w:ascii="Aptos" w:hAnsi="Aptos"/>
          <w:b w:val="0"/>
          <w:color w:val="000000" w:themeColor="text1"/>
          <w:sz w:val="22"/>
          <w:szCs w:val="22"/>
          <w:lang w:val="en-GB"/>
        </w:rPr>
      </w:pPr>
      <w:r w:rsidRPr="00E56494">
        <w:rPr>
          <w:rFonts w:ascii="Aptos" w:hAnsi="Aptos"/>
          <w:b w:val="0"/>
          <w:color w:val="000000" w:themeColor="text1"/>
          <w:sz w:val="22"/>
          <w:szCs w:val="22"/>
          <w:lang w:val="en-GB"/>
        </w:rPr>
        <w:t>At both recreational and competitive levels</w:t>
      </w:r>
      <w:r w:rsidR="00B44A13" w:rsidRPr="00E56494">
        <w:rPr>
          <w:rFonts w:ascii="Aptos" w:hAnsi="Aptos"/>
          <w:b w:val="0"/>
          <w:color w:val="000000" w:themeColor="text1"/>
          <w:sz w:val="22"/>
          <w:szCs w:val="22"/>
          <w:lang w:val="en-GB"/>
        </w:rPr>
        <w:t>, an individual may</w:t>
      </w:r>
      <w:r w:rsidRPr="00E56494">
        <w:rPr>
          <w:rFonts w:ascii="Aptos" w:hAnsi="Aptos"/>
          <w:b w:val="0"/>
          <w:color w:val="000000" w:themeColor="text1"/>
          <w:sz w:val="22"/>
          <w:szCs w:val="22"/>
          <w:lang w:val="en-GB"/>
        </w:rPr>
        <w:t xml:space="preserve"> participate in </w:t>
      </w:r>
      <w:r w:rsidR="00B44A13" w:rsidRPr="00E56494">
        <w:rPr>
          <w:rFonts w:ascii="Aptos" w:hAnsi="Aptos"/>
          <w:b w:val="0"/>
          <w:color w:val="000000" w:themeColor="text1"/>
          <w:sz w:val="22"/>
          <w:szCs w:val="22"/>
          <w:lang w:val="en-GB"/>
        </w:rPr>
        <w:t>the</w:t>
      </w:r>
      <w:r w:rsidR="00704CA3" w:rsidRPr="00E56494">
        <w:rPr>
          <w:rFonts w:ascii="Aptos" w:hAnsi="Aptos"/>
          <w:b w:val="0"/>
          <w:color w:val="000000" w:themeColor="text1"/>
          <w:sz w:val="22"/>
          <w:szCs w:val="22"/>
          <w:lang w:val="en-GB"/>
        </w:rPr>
        <w:t>ir</w:t>
      </w:r>
      <w:r w:rsidRPr="00E56494">
        <w:rPr>
          <w:rFonts w:ascii="Aptos" w:hAnsi="Aptos"/>
          <w:b w:val="0"/>
          <w:color w:val="000000" w:themeColor="text1"/>
          <w:sz w:val="22"/>
          <w:szCs w:val="22"/>
          <w:lang w:val="en-GB"/>
        </w:rPr>
        <w:t xml:space="preserve"> </w:t>
      </w:r>
      <w:r w:rsidR="00011CDF" w:rsidRPr="00E56494">
        <w:rPr>
          <w:rFonts w:ascii="Aptos" w:hAnsi="Aptos"/>
          <w:b w:val="0"/>
          <w:color w:val="000000" w:themeColor="text1"/>
          <w:sz w:val="22"/>
          <w:szCs w:val="22"/>
          <w:lang w:val="en-GB"/>
        </w:rPr>
        <w:t xml:space="preserve">expressed and </w:t>
      </w:r>
      <w:r w:rsidR="00237D56" w:rsidRPr="00E56494">
        <w:rPr>
          <w:rFonts w:ascii="Aptos" w:hAnsi="Aptos"/>
          <w:b w:val="0"/>
          <w:color w:val="000000" w:themeColor="text1"/>
          <w:sz w:val="22"/>
          <w:szCs w:val="22"/>
          <w:lang w:val="en-GB"/>
        </w:rPr>
        <w:t xml:space="preserve">identified </w:t>
      </w:r>
      <w:r w:rsidRPr="00E56494">
        <w:rPr>
          <w:rFonts w:ascii="Aptos" w:hAnsi="Aptos"/>
          <w:b w:val="0"/>
          <w:color w:val="000000" w:themeColor="text1"/>
          <w:sz w:val="22"/>
          <w:szCs w:val="22"/>
          <w:lang w:val="en-GB"/>
        </w:rPr>
        <w:t>gender category</w:t>
      </w:r>
      <w:r w:rsidR="009235D2" w:rsidRPr="00E56494">
        <w:rPr>
          <w:rFonts w:ascii="Aptos" w:hAnsi="Aptos"/>
          <w:b w:val="0"/>
          <w:color w:val="000000" w:themeColor="text1"/>
          <w:sz w:val="22"/>
          <w:szCs w:val="22"/>
          <w:lang w:val="en-GB"/>
        </w:rPr>
        <w:t xml:space="preserve"> in which they identify or choose in the case of a non-binar</w:t>
      </w:r>
      <w:r w:rsidR="00D61098" w:rsidRPr="00E56494">
        <w:rPr>
          <w:rFonts w:ascii="Aptos" w:hAnsi="Aptos"/>
          <w:b w:val="0"/>
          <w:color w:val="000000" w:themeColor="text1"/>
          <w:sz w:val="22"/>
          <w:szCs w:val="22"/>
          <w:lang w:val="en-GB"/>
        </w:rPr>
        <w:t>y</w:t>
      </w:r>
      <w:r w:rsidR="00B33B5C" w:rsidRPr="00E56494">
        <w:rPr>
          <w:rFonts w:ascii="Aptos" w:hAnsi="Aptos"/>
          <w:b w:val="0"/>
          <w:color w:val="000000" w:themeColor="text1"/>
          <w:sz w:val="22"/>
          <w:szCs w:val="22"/>
          <w:lang w:val="en-GB"/>
        </w:rPr>
        <w:t xml:space="preserve"> Participant</w:t>
      </w:r>
      <w:r w:rsidRPr="00E56494">
        <w:rPr>
          <w:rFonts w:ascii="Aptos" w:hAnsi="Aptos"/>
          <w:b w:val="0"/>
          <w:color w:val="000000" w:themeColor="text1"/>
          <w:sz w:val="22"/>
          <w:szCs w:val="22"/>
          <w:lang w:val="en-GB"/>
        </w:rPr>
        <w:t>.</w:t>
      </w:r>
    </w:p>
    <w:p w14:paraId="605A097E" w14:textId="77777777" w:rsidR="00CD1205" w:rsidRPr="00413C15" w:rsidRDefault="00CD1205" w:rsidP="00CD1205">
      <w:pPr>
        <w:pStyle w:val="BodyText"/>
        <w:tabs>
          <w:tab w:val="num" w:pos="720"/>
        </w:tabs>
        <w:ind w:left="360"/>
        <w:contextualSpacing/>
        <w:jc w:val="both"/>
        <w:rPr>
          <w:rFonts w:ascii="Aptos" w:hAnsi="Aptos"/>
          <w:b w:val="0"/>
          <w:sz w:val="24"/>
          <w:lang w:val="en-GB"/>
        </w:rPr>
      </w:pPr>
    </w:p>
    <w:p w14:paraId="792B0C99" w14:textId="6C569B69" w:rsidR="00CD1205" w:rsidRPr="001B3E3C" w:rsidRDefault="00D61098" w:rsidP="007D041C">
      <w:pPr>
        <w:pStyle w:val="BodyText"/>
        <w:numPr>
          <w:ilvl w:val="0"/>
          <w:numId w:val="15"/>
        </w:numPr>
        <w:tabs>
          <w:tab w:val="num" w:pos="720"/>
        </w:tabs>
        <w:contextualSpacing/>
        <w:rPr>
          <w:rFonts w:ascii="Aptos" w:hAnsi="Aptos"/>
          <w:b w:val="0"/>
          <w:color w:val="000000" w:themeColor="text1"/>
          <w:sz w:val="22"/>
          <w:szCs w:val="22"/>
          <w:lang w:val="en-GB"/>
        </w:rPr>
      </w:pPr>
      <w:r w:rsidRPr="001B3E3C">
        <w:rPr>
          <w:rFonts w:ascii="Aptos" w:hAnsi="Aptos"/>
          <w:b w:val="0"/>
          <w:color w:val="000000" w:themeColor="text1"/>
          <w:sz w:val="22"/>
          <w:szCs w:val="22"/>
          <w:lang w:val="en-GB"/>
        </w:rPr>
        <w:lastRenderedPageBreak/>
        <w:t>Participants</w:t>
      </w:r>
      <w:r w:rsidR="00CD1205" w:rsidRPr="001B3E3C">
        <w:rPr>
          <w:rFonts w:ascii="Aptos" w:hAnsi="Aptos"/>
          <w:b w:val="0"/>
          <w:color w:val="000000" w:themeColor="text1"/>
          <w:sz w:val="22"/>
          <w:szCs w:val="22"/>
          <w:lang w:val="en-GB"/>
        </w:rPr>
        <w:t xml:space="preserve"> are not required to disclose their </w:t>
      </w:r>
      <w:r w:rsidR="008963A1" w:rsidRPr="001B3E3C">
        <w:rPr>
          <w:rFonts w:ascii="Aptos" w:hAnsi="Aptos"/>
          <w:b w:val="0"/>
          <w:color w:val="000000" w:themeColor="text1"/>
          <w:sz w:val="22"/>
          <w:szCs w:val="22"/>
          <w:lang w:val="en-GB"/>
        </w:rPr>
        <w:t>non-binary</w:t>
      </w:r>
      <w:r w:rsidR="00CD1205" w:rsidRPr="001B3E3C">
        <w:rPr>
          <w:rFonts w:ascii="Aptos" w:hAnsi="Aptos"/>
          <w:b w:val="0"/>
          <w:color w:val="000000" w:themeColor="text1"/>
          <w:sz w:val="22"/>
          <w:szCs w:val="22"/>
          <w:lang w:val="en-GB"/>
        </w:rPr>
        <w:t xml:space="preserve"> identity or history to the Association or any of the Association’s representatives (e.g., </w:t>
      </w:r>
      <w:r w:rsidR="00D23B02" w:rsidRPr="001B3E3C">
        <w:rPr>
          <w:rFonts w:ascii="Aptos" w:hAnsi="Aptos"/>
          <w:b w:val="0"/>
          <w:color w:val="000000" w:themeColor="text1"/>
          <w:sz w:val="22"/>
          <w:szCs w:val="22"/>
          <w:lang w:val="en-GB"/>
        </w:rPr>
        <w:t>C</w:t>
      </w:r>
      <w:r w:rsidR="00CD1205" w:rsidRPr="001B3E3C">
        <w:rPr>
          <w:rFonts w:ascii="Aptos" w:hAnsi="Aptos"/>
          <w:b w:val="0"/>
          <w:color w:val="000000" w:themeColor="text1"/>
          <w:sz w:val="22"/>
          <w:szCs w:val="22"/>
          <w:lang w:val="en-GB"/>
        </w:rPr>
        <w:t xml:space="preserve">oaches, </w:t>
      </w:r>
      <w:r w:rsidR="00D23B02" w:rsidRPr="001B3E3C">
        <w:rPr>
          <w:rFonts w:ascii="Aptos" w:hAnsi="Aptos"/>
          <w:b w:val="0"/>
          <w:color w:val="000000" w:themeColor="text1"/>
          <w:sz w:val="22"/>
          <w:szCs w:val="22"/>
          <w:lang w:val="en-GB"/>
        </w:rPr>
        <w:t>S</w:t>
      </w:r>
      <w:r w:rsidR="00CD1205" w:rsidRPr="001B3E3C">
        <w:rPr>
          <w:rFonts w:ascii="Aptos" w:hAnsi="Aptos"/>
          <w:b w:val="0"/>
          <w:color w:val="000000" w:themeColor="text1"/>
          <w:sz w:val="22"/>
          <w:szCs w:val="22"/>
          <w:lang w:val="en-GB"/>
        </w:rPr>
        <w:t xml:space="preserve">taff, Directors, </w:t>
      </w:r>
      <w:r w:rsidR="00D23B02" w:rsidRPr="001B3E3C">
        <w:rPr>
          <w:rFonts w:ascii="Aptos" w:hAnsi="Aptos"/>
          <w:b w:val="0"/>
          <w:color w:val="000000" w:themeColor="text1"/>
          <w:sz w:val="22"/>
          <w:szCs w:val="22"/>
          <w:lang w:val="en-GB"/>
        </w:rPr>
        <w:t>O</w:t>
      </w:r>
      <w:r w:rsidR="00CD1205" w:rsidRPr="001B3E3C">
        <w:rPr>
          <w:rFonts w:ascii="Aptos" w:hAnsi="Aptos"/>
          <w:b w:val="0"/>
          <w:color w:val="000000" w:themeColor="text1"/>
          <w:sz w:val="22"/>
          <w:szCs w:val="22"/>
          <w:lang w:val="en-GB"/>
        </w:rPr>
        <w:t>fficials, etc.).</w:t>
      </w:r>
    </w:p>
    <w:p w14:paraId="038F4405" w14:textId="77777777" w:rsidR="00CD1205" w:rsidRPr="001B3E3C" w:rsidRDefault="00CD1205" w:rsidP="00B44A13">
      <w:pPr>
        <w:pStyle w:val="BodyText"/>
        <w:tabs>
          <w:tab w:val="num" w:pos="720"/>
        </w:tabs>
        <w:ind w:left="360"/>
        <w:contextualSpacing/>
        <w:jc w:val="both"/>
        <w:rPr>
          <w:rFonts w:ascii="Aptos" w:hAnsi="Aptos"/>
          <w:b w:val="0"/>
          <w:sz w:val="22"/>
          <w:szCs w:val="22"/>
          <w:lang w:val="en-GB"/>
        </w:rPr>
      </w:pPr>
    </w:p>
    <w:p w14:paraId="2A311FCD" w14:textId="77777777" w:rsidR="00A33FC2" w:rsidRPr="001B3E3C" w:rsidRDefault="00A33FC2" w:rsidP="007D041C">
      <w:pPr>
        <w:numPr>
          <w:ilvl w:val="0"/>
          <w:numId w:val="15"/>
        </w:numPr>
        <w:rPr>
          <w:rFonts w:ascii="Aptos" w:hAnsi="Aptos"/>
          <w:sz w:val="22"/>
        </w:rPr>
      </w:pPr>
      <w:r w:rsidRPr="001B3E3C">
        <w:rPr>
          <w:rFonts w:ascii="Aptos" w:hAnsi="Aptos"/>
          <w:sz w:val="22"/>
        </w:rPr>
        <w:t xml:space="preserve">All athletes must be aware that they may be subject to doping control testing pursuant to the Canadian Anti-Doping Program. Trans athletes </w:t>
      </w:r>
      <w:r w:rsidR="00843A06" w:rsidRPr="001B3E3C">
        <w:rPr>
          <w:rFonts w:ascii="Aptos" w:hAnsi="Aptos"/>
          <w:sz w:val="22"/>
        </w:rPr>
        <w:t xml:space="preserve">undergoing gender reassignment </w:t>
      </w:r>
      <w:r w:rsidRPr="001B3E3C">
        <w:rPr>
          <w:rFonts w:ascii="Aptos" w:hAnsi="Aptos"/>
          <w:sz w:val="22"/>
        </w:rPr>
        <w:t xml:space="preserve">are encouraged to contact the Canadian Centre for Ethics in Sport (CCES) to determine what procedures, if any, are required to obtain a Therapeutic Use Exemption (TUE). </w:t>
      </w:r>
    </w:p>
    <w:p w14:paraId="6C3EA02B" w14:textId="77777777" w:rsidR="002663A7" w:rsidRPr="00413C15" w:rsidRDefault="002663A7" w:rsidP="00FD1196">
      <w:pPr>
        <w:jc w:val="both"/>
        <w:rPr>
          <w:rFonts w:ascii="Aptos" w:hAnsi="Aptos"/>
          <w:szCs w:val="24"/>
        </w:rPr>
      </w:pPr>
    </w:p>
    <w:p w14:paraId="74E268B1" w14:textId="77777777" w:rsidR="002B2800" w:rsidRPr="00AF0AE1" w:rsidRDefault="002B2800" w:rsidP="00AF0AE1">
      <w:pPr>
        <w:pStyle w:val="Heading1"/>
        <w:spacing w:before="0"/>
        <w:rPr>
          <w:rFonts w:ascii="Aptos" w:hAnsi="Aptos"/>
          <w:sz w:val="24"/>
          <w:szCs w:val="24"/>
        </w:rPr>
      </w:pPr>
      <w:r w:rsidRPr="00AF0AE1">
        <w:rPr>
          <w:rFonts w:ascii="Aptos" w:hAnsi="Aptos"/>
          <w:sz w:val="24"/>
          <w:szCs w:val="24"/>
        </w:rPr>
        <w:t>Confidentiality</w:t>
      </w:r>
    </w:p>
    <w:p w14:paraId="2CD743CA" w14:textId="3711E8AD" w:rsidR="00A33FC2" w:rsidRPr="00AF0AE1" w:rsidRDefault="00A33FC2" w:rsidP="007D041C">
      <w:pPr>
        <w:numPr>
          <w:ilvl w:val="0"/>
          <w:numId w:val="15"/>
        </w:numPr>
        <w:rPr>
          <w:rFonts w:ascii="Aptos" w:hAnsi="Aptos"/>
          <w:color w:val="000000" w:themeColor="text1"/>
          <w:sz w:val="22"/>
        </w:rPr>
      </w:pPr>
      <w:r w:rsidRPr="00AF0AE1">
        <w:rPr>
          <w:rFonts w:ascii="Aptos" w:hAnsi="Aptos"/>
          <w:color w:val="000000" w:themeColor="text1"/>
          <w:sz w:val="22"/>
        </w:rPr>
        <w:t xml:space="preserve">The </w:t>
      </w:r>
      <w:r w:rsidR="003378C6" w:rsidRPr="00AF0AE1">
        <w:rPr>
          <w:rFonts w:ascii="Aptos" w:hAnsi="Aptos"/>
          <w:color w:val="000000" w:themeColor="text1"/>
          <w:sz w:val="22"/>
        </w:rPr>
        <w:t>Association</w:t>
      </w:r>
      <w:r w:rsidRPr="00AF0AE1">
        <w:rPr>
          <w:rFonts w:ascii="Aptos" w:hAnsi="Aptos"/>
          <w:color w:val="000000" w:themeColor="text1"/>
          <w:sz w:val="22"/>
        </w:rPr>
        <w:t xml:space="preserve"> will not disclose to outside parties any documentation </w:t>
      </w:r>
      <w:r w:rsidR="00383C16" w:rsidRPr="00AF0AE1">
        <w:rPr>
          <w:rFonts w:ascii="Aptos" w:hAnsi="Aptos"/>
          <w:color w:val="000000" w:themeColor="text1"/>
          <w:sz w:val="22"/>
        </w:rPr>
        <w:t>or information about an individual’s gender identity</w:t>
      </w:r>
      <w:r w:rsidR="00993A24" w:rsidRPr="00AF0AE1">
        <w:rPr>
          <w:rFonts w:ascii="Aptos" w:hAnsi="Aptos"/>
          <w:color w:val="000000" w:themeColor="text1"/>
          <w:sz w:val="22"/>
        </w:rPr>
        <w:t xml:space="preserve"> and expression</w:t>
      </w:r>
      <w:r w:rsidRPr="00AF0AE1">
        <w:rPr>
          <w:rFonts w:ascii="Aptos" w:hAnsi="Aptos"/>
          <w:color w:val="000000" w:themeColor="text1"/>
          <w:sz w:val="22"/>
        </w:rPr>
        <w:t>.</w:t>
      </w:r>
      <w:r w:rsidR="00993A24" w:rsidRPr="00AF0AE1">
        <w:rPr>
          <w:rFonts w:ascii="Aptos" w:hAnsi="Aptos"/>
          <w:color w:val="000000" w:themeColor="text1"/>
          <w:sz w:val="22"/>
        </w:rPr>
        <w:t xml:space="preserve"> A </w:t>
      </w:r>
      <w:r w:rsidR="005265D0" w:rsidRPr="00AF0AE1">
        <w:rPr>
          <w:rFonts w:ascii="Aptos" w:hAnsi="Aptos"/>
          <w:color w:val="000000" w:themeColor="text1"/>
          <w:sz w:val="22"/>
        </w:rPr>
        <w:t>transgender or non-binary</w:t>
      </w:r>
      <w:r w:rsidR="00993A24" w:rsidRPr="00AF0AE1">
        <w:rPr>
          <w:rFonts w:ascii="Aptos" w:hAnsi="Aptos"/>
          <w:color w:val="000000" w:themeColor="text1"/>
          <w:sz w:val="22"/>
        </w:rPr>
        <w:t xml:space="preserve"> individual’s privacy and confidentiality will be respected.</w:t>
      </w:r>
    </w:p>
    <w:p w14:paraId="22D59FAB" w14:textId="77777777" w:rsidR="00B908D2" w:rsidRPr="00413C15" w:rsidRDefault="00B908D2" w:rsidP="00A33FC2">
      <w:pPr>
        <w:ind w:left="360"/>
        <w:jc w:val="both"/>
        <w:rPr>
          <w:rFonts w:ascii="Aptos" w:hAnsi="Aptos"/>
          <w:szCs w:val="24"/>
        </w:rPr>
      </w:pPr>
    </w:p>
    <w:p w14:paraId="7DC046CA" w14:textId="77777777" w:rsidR="00A33FC2" w:rsidRPr="00AF0AE1" w:rsidRDefault="00A33FC2" w:rsidP="00AF0AE1">
      <w:pPr>
        <w:pStyle w:val="Heading1"/>
        <w:spacing w:before="0"/>
        <w:rPr>
          <w:rFonts w:ascii="Aptos" w:hAnsi="Aptos"/>
          <w:sz w:val="24"/>
          <w:szCs w:val="24"/>
        </w:rPr>
      </w:pPr>
      <w:r w:rsidRPr="00AF0AE1">
        <w:rPr>
          <w:rFonts w:ascii="Aptos" w:hAnsi="Aptos"/>
          <w:sz w:val="24"/>
          <w:szCs w:val="24"/>
        </w:rPr>
        <w:t>Ongoing Monitoring</w:t>
      </w:r>
    </w:p>
    <w:p w14:paraId="5468BF20" w14:textId="442BD812" w:rsidR="00A33FC2" w:rsidRPr="00AF0AE1" w:rsidRDefault="00A33FC2" w:rsidP="007D041C">
      <w:pPr>
        <w:numPr>
          <w:ilvl w:val="0"/>
          <w:numId w:val="15"/>
        </w:numPr>
        <w:rPr>
          <w:rFonts w:ascii="Aptos" w:hAnsi="Aptos"/>
          <w:color w:val="000000" w:themeColor="text1"/>
          <w:sz w:val="22"/>
        </w:rPr>
      </w:pPr>
      <w:r w:rsidRPr="00AF0AE1">
        <w:rPr>
          <w:rFonts w:ascii="Aptos" w:hAnsi="Aptos"/>
          <w:color w:val="000000" w:themeColor="text1"/>
          <w:sz w:val="22"/>
        </w:rPr>
        <w:t xml:space="preserve">The </w:t>
      </w:r>
      <w:r w:rsidR="003378C6" w:rsidRPr="00AF0AE1">
        <w:rPr>
          <w:rFonts w:ascii="Aptos" w:hAnsi="Aptos"/>
          <w:color w:val="000000" w:themeColor="text1"/>
          <w:sz w:val="22"/>
        </w:rPr>
        <w:t>Association</w:t>
      </w:r>
      <w:r w:rsidRPr="00AF0AE1">
        <w:rPr>
          <w:rFonts w:ascii="Aptos" w:hAnsi="Aptos"/>
          <w:color w:val="000000" w:themeColor="text1"/>
          <w:sz w:val="22"/>
        </w:rPr>
        <w:t xml:space="preserve"> commits to monitoring ongoing developments regarding national and international participation guidelines for </w:t>
      </w:r>
      <w:r w:rsidR="006D131C" w:rsidRPr="00AF0AE1">
        <w:rPr>
          <w:rFonts w:ascii="Aptos" w:hAnsi="Aptos"/>
          <w:color w:val="000000" w:themeColor="text1"/>
          <w:sz w:val="22"/>
        </w:rPr>
        <w:t>transgender and non-binary</w:t>
      </w:r>
      <w:r w:rsidRPr="00AF0AE1">
        <w:rPr>
          <w:rFonts w:ascii="Aptos" w:hAnsi="Aptos"/>
          <w:color w:val="000000" w:themeColor="text1"/>
          <w:sz w:val="22"/>
        </w:rPr>
        <w:t xml:space="preserve"> athletes and pledges to </w:t>
      </w:r>
      <w:r w:rsidR="00993A24" w:rsidRPr="00AF0AE1">
        <w:rPr>
          <w:rFonts w:ascii="Aptos" w:hAnsi="Aptos"/>
          <w:color w:val="000000" w:themeColor="text1"/>
          <w:sz w:val="22"/>
        </w:rPr>
        <w:t xml:space="preserve">monitor the implementation, </w:t>
      </w:r>
      <w:r w:rsidRPr="00AF0AE1">
        <w:rPr>
          <w:rFonts w:ascii="Aptos" w:hAnsi="Aptos"/>
          <w:color w:val="000000" w:themeColor="text1"/>
          <w:sz w:val="22"/>
        </w:rPr>
        <w:t xml:space="preserve">review and/or revise this </w:t>
      </w:r>
      <w:r w:rsidRPr="00AF0AE1">
        <w:rPr>
          <w:rFonts w:ascii="Aptos" w:hAnsi="Aptos"/>
          <w:i/>
          <w:color w:val="000000" w:themeColor="text1"/>
          <w:sz w:val="22"/>
        </w:rPr>
        <w:t>Policy</w:t>
      </w:r>
      <w:r w:rsidRPr="00AF0AE1">
        <w:rPr>
          <w:rFonts w:ascii="Aptos" w:hAnsi="Aptos"/>
          <w:color w:val="000000" w:themeColor="text1"/>
          <w:sz w:val="22"/>
        </w:rPr>
        <w:t xml:space="preserve"> whenever new information becomes available.</w:t>
      </w:r>
    </w:p>
    <w:p w14:paraId="5178FF52" w14:textId="77777777" w:rsidR="00993A24" w:rsidRPr="00413C15" w:rsidRDefault="00993A24" w:rsidP="00993A24">
      <w:pPr>
        <w:jc w:val="both"/>
        <w:rPr>
          <w:rFonts w:ascii="Aptos" w:hAnsi="Aptos"/>
          <w:szCs w:val="24"/>
        </w:rPr>
      </w:pPr>
    </w:p>
    <w:p w14:paraId="29E7DEAF" w14:textId="77777777" w:rsidR="009A6A43" w:rsidRPr="00AF0AE1" w:rsidRDefault="009A6A43" w:rsidP="00AF0AE1">
      <w:pPr>
        <w:pStyle w:val="Heading1"/>
        <w:spacing w:before="0"/>
        <w:rPr>
          <w:rFonts w:ascii="Aptos" w:hAnsi="Aptos"/>
          <w:sz w:val="24"/>
          <w:szCs w:val="24"/>
        </w:rPr>
      </w:pPr>
      <w:bookmarkStart w:id="1" w:name="_Hlk512621882"/>
      <w:r w:rsidRPr="00AF0AE1">
        <w:rPr>
          <w:rFonts w:ascii="Aptos" w:hAnsi="Aptos"/>
          <w:sz w:val="24"/>
          <w:szCs w:val="24"/>
        </w:rPr>
        <w:t>Resolving Gender Identity and Expression Issues</w:t>
      </w:r>
    </w:p>
    <w:p w14:paraId="3F5696A6" w14:textId="507906A1" w:rsidR="009A6A43" w:rsidRPr="00AF0AE1" w:rsidRDefault="002C3BB0" w:rsidP="007D041C">
      <w:pPr>
        <w:numPr>
          <w:ilvl w:val="0"/>
          <w:numId w:val="15"/>
        </w:numPr>
        <w:rPr>
          <w:rFonts w:ascii="Aptos" w:hAnsi="Aptos"/>
          <w:sz w:val="22"/>
        </w:rPr>
      </w:pPr>
      <w:r w:rsidRPr="00AF0AE1">
        <w:rPr>
          <w:rFonts w:ascii="Aptos" w:hAnsi="Aptos"/>
          <w:sz w:val="22"/>
        </w:rPr>
        <w:t xml:space="preserve">P.W.S.A. has a zero tolerance for bullying and abuse. </w:t>
      </w:r>
      <w:r w:rsidR="0024237E" w:rsidRPr="00AF0AE1">
        <w:rPr>
          <w:rFonts w:ascii="Aptos" w:hAnsi="Aptos"/>
          <w:sz w:val="22"/>
        </w:rPr>
        <w:t xml:space="preserve">Should an individual feel they have been subject to, or witness, discrimination, bullying, harassment, sexual harassment, vilification or victimization based on gender identity or expression, they should take appropriate action through </w:t>
      </w:r>
      <w:r w:rsidRPr="00AF0AE1">
        <w:rPr>
          <w:rFonts w:ascii="Aptos" w:hAnsi="Aptos"/>
          <w:sz w:val="22"/>
        </w:rPr>
        <w:t>the Organization’s</w:t>
      </w:r>
      <w:r w:rsidR="0024237E" w:rsidRPr="00AF0AE1">
        <w:rPr>
          <w:rFonts w:ascii="Aptos" w:hAnsi="Aptos"/>
          <w:sz w:val="22"/>
        </w:rPr>
        <w:t xml:space="preserve"> </w:t>
      </w:r>
      <w:r w:rsidR="0024237E" w:rsidRPr="00AF0AE1">
        <w:rPr>
          <w:rFonts w:ascii="Aptos" w:hAnsi="Aptos"/>
          <w:i/>
          <w:iCs/>
          <w:sz w:val="22"/>
        </w:rPr>
        <w:t>Discipline and Harassment Policy</w:t>
      </w:r>
      <w:r w:rsidR="0024237E" w:rsidRPr="00AF0AE1">
        <w:rPr>
          <w:rFonts w:ascii="Aptos" w:hAnsi="Aptos"/>
          <w:sz w:val="22"/>
        </w:rPr>
        <w:t xml:space="preserve">. Should the </w:t>
      </w:r>
      <w:r w:rsidRPr="00AF0AE1">
        <w:rPr>
          <w:rFonts w:ascii="Aptos" w:hAnsi="Aptos"/>
          <w:sz w:val="22"/>
        </w:rPr>
        <w:t>individual</w:t>
      </w:r>
      <w:r w:rsidR="0024237E" w:rsidRPr="00AF0AE1">
        <w:rPr>
          <w:rFonts w:ascii="Aptos" w:hAnsi="Aptos"/>
          <w:sz w:val="22"/>
        </w:rPr>
        <w:t xml:space="preserve"> not feel safe in doing so, they should seek assistance from the </w:t>
      </w:r>
      <w:r w:rsidRPr="00AF0AE1">
        <w:rPr>
          <w:rFonts w:ascii="Aptos" w:hAnsi="Aptos"/>
          <w:sz w:val="22"/>
        </w:rPr>
        <w:t xml:space="preserve">Association </w:t>
      </w:r>
      <w:r w:rsidR="00296C59" w:rsidRPr="00AF0AE1">
        <w:rPr>
          <w:rFonts w:ascii="Aptos" w:hAnsi="Aptos"/>
          <w:sz w:val="22"/>
        </w:rPr>
        <w:t xml:space="preserve">President </w:t>
      </w:r>
      <w:r w:rsidR="00D23B02" w:rsidRPr="00AF0AE1">
        <w:rPr>
          <w:rFonts w:ascii="Aptos" w:hAnsi="Aptos"/>
          <w:sz w:val="22"/>
        </w:rPr>
        <w:t>for</w:t>
      </w:r>
      <w:r w:rsidR="0024237E" w:rsidRPr="00AF0AE1">
        <w:rPr>
          <w:rFonts w:ascii="Aptos" w:hAnsi="Aptos"/>
          <w:sz w:val="22"/>
        </w:rPr>
        <w:t xml:space="preserve"> advice and support, or action on their behalf.</w:t>
      </w:r>
    </w:p>
    <w:bookmarkEnd w:id="1"/>
    <w:p w14:paraId="1F2EA9A8" w14:textId="77777777" w:rsidR="002A4D28" w:rsidRPr="00413C15" w:rsidRDefault="002A4D28" w:rsidP="00A33FC2">
      <w:pPr>
        <w:pStyle w:val="ColorfulList-Accent11"/>
        <w:rPr>
          <w:rFonts w:ascii="Aptos" w:hAnsi="Aptos"/>
          <w:szCs w:val="24"/>
        </w:rPr>
      </w:pPr>
    </w:p>
    <w:p w14:paraId="55C89970" w14:textId="77777777" w:rsidR="00A33FC2" w:rsidRPr="004B3286" w:rsidRDefault="00A33FC2" w:rsidP="004B3286">
      <w:pPr>
        <w:pStyle w:val="Heading1"/>
        <w:spacing w:before="0"/>
        <w:rPr>
          <w:rFonts w:ascii="Aptos" w:hAnsi="Aptos"/>
          <w:sz w:val="24"/>
          <w:szCs w:val="24"/>
        </w:rPr>
      </w:pPr>
      <w:r w:rsidRPr="004B3286">
        <w:rPr>
          <w:rFonts w:ascii="Aptos" w:hAnsi="Aptos"/>
          <w:sz w:val="24"/>
          <w:szCs w:val="24"/>
        </w:rPr>
        <w:t>Appeal</w:t>
      </w:r>
    </w:p>
    <w:p w14:paraId="0BB34C23" w14:textId="7D3110E5" w:rsidR="00153CE2" w:rsidRPr="00413C15" w:rsidRDefault="00A33FC2" w:rsidP="007D041C">
      <w:pPr>
        <w:numPr>
          <w:ilvl w:val="0"/>
          <w:numId w:val="15"/>
        </w:numPr>
        <w:rPr>
          <w:rFonts w:ascii="Aptos" w:hAnsi="Aptos"/>
          <w:szCs w:val="24"/>
        </w:rPr>
      </w:pPr>
      <w:r w:rsidRPr="00413C15">
        <w:rPr>
          <w:rFonts w:ascii="Aptos" w:hAnsi="Aptos"/>
          <w:szCs w:val="24"/>
        </w:rPr>
        <w:t xml:space="preserve">Any decision rendered by the </w:t>
      </w:r>
      <w:r w:rsidR="003378C6" w:rsidRPr="00413C15">
        <w:rPr>
          <w:rFonts w:ascii="Aptos" w:hAnsi="Aptos"/>
          <w:szCs w:val="24"/>
        </w:rPr>
        <w:t>Association</w:t>
      </w:r>
      <w:r w:rsidRPr="00413C15">
        <w:rPr>
          <w:rFonts w:ascii="Aptos" w:hAnsi="Aptos"/>
          <w:szCs w:val="24"/>
        </w:rPr>
        <w:t xml:space="preserve"> in accordance with this </w:t>
      </w:r>
      <w:r w:rsidRPr="00413C15">
        <w:rPr>
          <w:rFonts w:ascii="Aptos" w:hAnsi="Aptos"/>
          <w:i/>
          <w:szCs w:val="24"/>
        </w:rPr>
        <w:t>Policy</w:t>
      </w:r>
      <w:r w:rsidRPr="00413C15">
        <w:rPr>
          <w:rFonts w:ascii="Aptos" w:hAnsi="Aptos"/>
          <w:szCs w:val="24"/>
        </w:rPr>
        <w:t xml:space="preserve"> may be appealed in accordance with the </w:t>
      </w:r>
      <w:r w:rsidR="003378C6" w:rsidRPr="00413C15">
        <w:rPr>
          <w:rFonts w:ascii="Aptos" w:hAnsi="Aptos"/>
          <w:szCs w:val="24"/>
        </w:rPr>
        <w:t>Association</w:t>
      </w:r>
      <w:r w:rsidRPr="00413C15">
        <w:rPr>
          <w:rFonts w:ascii="Aptos" w:hAnsi="Aptos"/>
          <w:szCs w:val="24"/>
        </w:rPr>
        <w:t xml:space="preserve">’s </w:t>
      </w:r>
      <w:r w:rsidRPr="00413C15">
        <w:rPr>
          <w:rFonts w:ascii="Aptos" w:hAnsi="Aptos"/>
          <w:i/>
          <w:szCs w:val="24"/>
        </w:rPr>
        <w:t>Appeal Policy</w:t>
      </w:r>
      <w:r w:rsidRPr="00413C15">
        <w:rPr>
          <w:rFonts w:ascii="Aptos" w:hAnsi="Aptos"/>
          <w:szCs w:val="24"/>
        </w:rPr>
        <w:t xml:space="preserve">. </w:t>
      </w:r>
    </w:p>
    <w:p w14:paraId="5E6223F1" w14:textId="7609AD0A" w:rsidR="006647BE" w:rsidRPr="00413C15" w:rsidRDefault="006647BE" w:rsidP="006647BE">
      <w:pPr>
        <w:jc w:val="both"/>
        <w:rPr>
          <w:rFonts w:ascii="Aptos" w:hAnsi="Aptos"/>
          <w:szCs w:val="24"/>
        </w:rPr>
      </w:pPr>
    </w:p>
    <w:p w14:paraId="78D6DB5B" w14:textId="7E84BEFA" w:rsidR="006647BE" w:rsidRPr="004B3286" w:rsidRDefault="006647BE" w:rsidP="004B3286">
      <w:pPr>
        <w:pStyle w:val="Heading1"/>
        <w:spacing w:before="0"/>
        <w:rPr>
          <w:rFonts w:ascii="Aptos" w:hAnsi="Aptos"/>
          <w:sz w:val="24"/>
          <w:szCs w:val="24"/>
        </w:rPr>
      </w:pPr>
      <w:r w:rsidRPr="004B3286">
        <w:rPr>
          <w:rFonts w:ascii="Aptos" w:hAnsi="Aptos"/>
          <w:sz w:val="24"/>
          <w:szCs w:val="24"/>
        </w:rPr>
        <w:t>Review</w:t>
      </w:r>
    </w:p>
    <w:p w14:paraId="65AA1FFA" w14:textId="4708ADC0" w:rsidR="006647BE" w:rsidRPr="004B3286" w:rsidRDefault="00C90C69" w:rsidP="00CD3ED7">
      <w:pPr>
        <w:pStyle w:val="BodyText"/>
        <w:spacing w:line="259" w:lineRule="auto"/>
        <w:ind w:right="1277"/>
        <w:rPr>
          <w:rFonts w:ascii="Aptos" w:hAnsi="Aptos"/>
          <w:sz w:val="22"/>
          <w:szCs w:val="22"/>
        </w:rPr>
      </w:pPr>
      <w:r>
        <w:rPr>
          <w:rFonts w:ascii="Aptos" w:hAnsi="Aptos"/>
          <w:b w:val="0"/>
          <w:bCs w:val="0"/>
          <w:sz w:val="22"/>
          <w:szCs w:val="22"/>
          <w:lang w:val="en-CA"/>
        </w:rPr>
        <w:t xml:space="preserve">  </w:t>
      </w:r>
      <w:r w:rsidR="003F5AC2" w:rsidRPr="004B3286">
        <w:rPr>
          <w:rFonts w:ascii="Aptos" w:hAnsi="Aptos"/>
          <w:b w:val="0"/>
          <w:bCs w:val="0"/>
          <w:sz w:val="22"/>
          <w:szCs w:val="22"/>
          <w:lang w:val="en-CA"/>
        </w:rPr>
        <w:t>1</w:t>
      </w:r>
      <w:r>
        <w:rPr>
          <w:rFonts w:ascii="Aptos" w:hAnsi="Aptos"/>
          <w:b w:val="0"/>
          <w:bCs w:val="0"/>
          <w:sz w:val="22"/>
          <w:szCs w:val="22"/>
          <w:lang w:val="en-CA"/>
        </w:rPr>
        <w:t>6</w:t>
      </w:r>
      <w:r w:rsidR="003F5AC2" w:rsidRPr="004B3286">
        <w:rPr>
          <w:rFonts w:ascii="Aptos" w:hAnsi="Aptos"/>
          <w:b w:val="0"/>
          <w:bCs w:val="0"/>
          <w:sz w:val="22"/>
          <w:szCs w:val="22"/>
          <w:lang w:val="en-CA"/>
        </w:rPr>
        <w:t>.</w:t>
      </w:r>
      <w:r w:rsidR="003F5AC2" w:rsidRPr="004B3286">
        <w:rPr>
          <w:rFonts w:ascii="Aptos" w:hAnsi="Aptos"/>
          <w:sz w:val="22"/>
          <w:szCs w:val="22"/>
          <w:lang w:val="en-CA"/>
        </w:rPr>
        <w:t xml:space="preserve">  </w:t>
      </w:r>
      <w:r w:rsidR="006647BE" w:rsidRPr="004B3286">
        <w:rPr>
          <w:rFonts w:ascii="Aptos" w:hAnsi="Aptos"/>
          <w:b w:val="0"/>
          <w:bCs w:val="0"/>
          <w:sz w:val="22"/>
          <w:szCs w:val="22"/>
        </w:rPr>
        <w:t xml:space="preserve">P.W.S.A. will conduct a review of this policy </w:t>
      </w:r>
      <w:r w:rsidR="00D23B02" w:rsidRPr="004B3286">
        <w:rPr>
          <w:rFonts w:ascii="Aptos" w:hAnsi="Aptos"/>
          <w:b w:val="0"/>
          <w:bCs w:val="0"/>
          <w:sz w:val="22"/>
          <w:szCs w:val="22"/>
          <w:lang w:val="en-US"/>
        </w:rPr>
        <w:t>annually</w:t>
      </w:r>
      <w:r w:rsidR="006647BE" w:rsidRPr="004B3286">
        <w:rPr>
          <w:rFonts w:ascii="Aptos" w:hAnsi="Aptos"/>
          <w:b w:val="0"/>
          <w:bCs w:val="0"/>
          <w:sz w:val="22"/>
          <w:szCs w:val="22"/>
        </w:rPr>
        <w:t xml:space="preserve">. </w:t>
      </w:r>
    </w:p>
    <w:p w14:paraId="6C404653" w14:textId="77777777" w:rsidR="006647BE" w:rsidRPr="00413C15" w:rsidRDefault="006647BE" w:rsidP="00696B3D">
      <w:pPr>
        <w:jc w:val="both"/>
        <w:rPr>
          <w:rFonts w:ascii="Aptos" w:hAnsi="Aptos"/>
          <w:szCs w:val="24"/>
        </w:rPr>
      </w:pPr>
    </w:p>
    <w:p w14:paraId="5BE690CD" w14:textId="5BE59DFB" w:rsidR="00253C8B" w:rsidRPr="00413C15" w:rsidRDefault="001513B9" w:rsidP="002C3BB0">
      <w:pPr>
        <w:jc w:val="both"/>
        <w:rPr>
          <w:rFonts w:ascii="Aptos" w:hAnsi="Aptos"/>
          <w:szCs w:val="24"/>
        </w:rPr>
      </w:pPr>
      <w:r w:rsidRPr="00413C15">
        <w:rPr>
          <w:rFonts w:ascii="Aptos" w:hAnsi="Aptos"/>
          <w:szCs w:val="24"/>
        </w:rPr>
        <w:br/>
      </w:r>
      <w:r w:rsidRPr="00413C15">
        <w:rPr>
          <w:rFonts w:ascii="Aptos" w:hAnsi="Aptos"/>
          <w:szCs w:val="24"/>
        </w:rPr>
        <w:br/>
      </w:r>
    </w:p>
    <w:p w14:paraId="374DF100" w14:textId="77777777" w:rsidR="00253C8B" w:rsidRPr="00413C15" w:rsidRDefault="00253C8B" w:rsidP="001513B9">
      <w:pPr>
        <w:ind w:left="360"/>
        <w:jc w:val="both"/>
        <w:rPr>
          <w:rFonts w:ascii="Aptos" w:hAnsi="Aptos"/>
          <w:szCs w:val="24"/>
        </w:rPr>
      </w:pPr>
    </w:p>
    <w:p w14:paraId="44234F63" w14:textId="77777777" w:rsidR="00253C8B" w:rsidRPr="00413C15" w:rsidRDefault="00253C8B" w:rsidP="001513B9">
      <w:pPr>
        <w:ind w:left="360"/>
        <w:jc w:val="both"/>
        <w:rPr>
          <w:rFonts w:ascii="Aptos" w:hAnsi="Aptos"/>
          <w:szCs w:val="24"/>
        </w:rPr>
      </w:pPr>
    </w:p>
    <w:p w14:paraId="3284BD27" w14:textId="77777777" w:rsidR="00253C8B" w:rsidRPr="00413C15" w:rsidRDefault="00253C8B" w:rsidP="000730DC">
      <w:pPr>
        <w:jc w:val="both"/>
        <w:rPr>
          <w:rFonts w:ascii="Aptos" w:hAnsi="Aptos"/>
          <w:szCs w:val="24"/>
        </w:rPr>
      </w:pPr>
    </w:p>
    <w:p w14:paraId="672992C0" w14:textId="77777777" w:rsidR="00253C8B" w:rsidRPr="00413C15" w:rsidRDefault="00253C8B" w:rsidP="00240D8F">
      <w:pPr>
        <w:jc w:val="both"/>
        <w:rPr>
          <w:rFonts w:ascii="Aptos" w:hAnsi="Aptos"/>
          <w:szCs w:val="24"/>
        </w:rPr>
      </w:pPr>
    </w:p>
    <w:p w14:paraId="472FA1AC" w14:textId="17C1808D" w:rsidR="001513B9" w:rsidRPr="00413C15" w:rsidRDefault="001513B9" w:rsidP="00070429">
      <w:pPr>
        <w:jc w:val="both"/>
        <w:rPr>
          <w:rFonts w:ascii="Aptos" w:hAnsi="Aptos"/>
          <w:sz w:val="22"/>
        </w:rPr>
      </w:pPr>
      <w:r w:rsidRPr="00413C15">
        <w:rPr>
          <w:rFonts w:ascii="Aptos" w:hAnsi="Aptos"/>
          <w:szCs w:val="24"/>
        </w:rPr>
        <w:br/>
      </w:r>
      <w:r w:rsidRPr="00413C15">
        <w:rPr>
          <w:rFonts w:ascii="Aptos" w:hAnsi="Aptos"/>
          <w:szCs w:val="24"/>
        </w:rPr>
        <w:br/>
      </w:r>
      <w:r w:rsidR="00070429" w:rsidRPr="00413C15">
        <w:rPr>
          <w:rFonts w:ascii="Aptos" w:hAnsi="Aptos"/>
          <w:b/>
          <w:sz w:val="22"/>
        </w:rPr>
        <w:t xml:space="preserve">       </w:t>
      </w:r>
      <w:r w:rsidRPr="00413C15">
        <w:rPr>
          <w:rFonts w:ascii="Aptos" w:hAnsi="Aptos"/>
          <w:b/>
          <w:sz w:val="22"/>
        </w:rPr>
        <w:t>Policy Name:</w:t>
      </w:r>
      <w:r w:rsidRPr="00413C15">
        <w:rPr>
          <w:rFonts w:ascii="Aptos" w:hAnsi="Aptos"/>
          <w:sz w:val="22"/>
        </w:rPr>
        <w:t xml:space="preserve">  </w:t>
      </w:r>
      <w:r w:rsidR="00C151AC" w:rsidRPr="00413C15">
        <w:rPr>
          <w:rFonts w:ascii="Aptos" w:hAnsi="Aptos"/>
          <w:color w:val="000000" w:themeColor="text1"/>
          <w:sz w:val="22"/>
        </w:rPr>
        <w:t xml:space="preserve">Transgender and Non-Binary </w:t>
      </w:r>
      <w:r w:rsidRPr="00413C15">
        <w:rPr>
          <w:rFonts w:ascii="Aptos" w:hAnsi="Aptos"/>
          <w:sz w:val="22"/>
        </w:rPr>
        <w:t>Inclusion Policy</w:t>
      </w:r>
    </w:p>
    <w:p w14:paraId="095A16F5" w14:textId="4E0CF55A" w:rsidR="001513B9" w:rsidRPr="00413C15" w:rsidRDefault="00C90C69" w:rsidP="00C90C69">
      <w:pPr>
        <w:jc w:val="both"/>
        <w:rPr>
          <w:rFonts w:ascii="Aptos" w:hAnsi="Aptos"/>
          <w:sz w:val="22"/>
        </w:rPr>
      </w:pPr>
      <w:r>
        <w:rPr>
          <w:rFonts w:ascii="Aptos" w:hAnsi="Aptos"/>
          <w:b/>
          <w:sz w:val="22"/>
        </w:rPr>
        <w:t xml:space="preserve">       </w:t>
      </w:r>
      <w:r w:rsidR="001513B9" w:rsidRPr="00413C15">
        <w:rPr>
          <w:rFonts w:ascii="Aptos" w:hAnsi="Aptos"/>
          <w:b/>
          <w:sz w:val="22"/>
        </w:rPr>
        <w:t>Ratification Date:</w:t>
      </w:r>
      <w:r w:rsidR="00296C59" w:rsidRPr="00413C15">
        <w:rPr>
          <w:rFonts w:ascii="Aptos" w:hAnsi="Aptos"/>
          <w:sz w:val="22"/>
        </w:rPr>
        <w:t xml:space="preserve">  </w:t>
      </w:r>
      <w:r w:rsidR="00B001BC">
        <w:rPr>
          <w:rFonts w:ascii="Aptos" w:hAnsi="Aptos"/>
          <w:sz w:val="22"/>
        </w:rPr>
        <w:t>May 18, 2026</w:t>
      </w:r>
    </w:p>
    <w:p w14:paraId="602F75D1" w14:textId="772A21EC" w:rsidR="001513B9" w:rsidRPr="00413C15" w:rsidRDefault="00C90C69" w:rsidP="00C90C69">
      <w:pPr>
        <w:jc w:val="both"/>
        <w:rPr>
          <w:rFonts w:ascii="Aptos" w:hAnsi="Aptos"/>
          <w:sz w:val="22"/>
        </w:rPr>
      </w:pPr>
      <w:r>
        <w:rPr>
          <w:rFonts w:ascii="Aptos" w:hAnsi="Aptos"/>
          <w:b/>
          <w:sz w:val="22"/>
        </w:rPr>
        <w:t xml:space="preserve">       </w:t>
      </w:r>
      <w:r w:rsidR="001513B9" w:rsidRPr="00413C15">
        <w:rPr>
          <w:rFonts w:ascii="Aptos" w:hAnsi="Aptos"/>
          <w:b/>
          <w:sz w:val="22"/>
        </w:rPr>
        <w:t>Review Date:</w:t>
      </w:r>
      <w:r w:rsidR="00296C59" w:rsidRPr="00413C15">
        <w:rPr>
          <w:rFonts w:ascii="Aptos" w:hAnsi="Aptos"/>
          <w:sz w:val="22"/>
        </w:rPr>
        <w:t xml:space="preserve">  </w:t>
      </w:r>
      <w:r w:rsidR="00B001BC">
        <w:rPr>
          <w:rFonts w:ascii="Aptos" w:hAnsi="Aptos"/>
          <w:sz w:val="22"/>
        </w:rPr>
        <w:t>May 2029</w:t>
      </w:r>
    </w:p>
    <w:sectPr w:rsidR="001513B9" w:rsidRPr="00413C15" w:rsidSect="007718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8B0EA" w14:textId="77777777" w:rsidR="0062674B" w:rsidRDefault="0062674B" w:rsidP="00843A06">
      <w:r>
        <w:separator/>
      </w:r>
    </w:p>
  </w:endnote>
  <w:endnote w:type="continuationSeparator" w:id="0">
    <w:p w14:paraId="5BF1F696" w14:textId="77777777" w:rsidR="0062674B" w:rsidRDefault="0062674B" w:rsidP="0084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FrnkGothITC Bk BT">
    <w:altName w:val="Calibri"/>
    <w:charset w:val="00"/>
    <w:family w:val="swiss"/>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44AB" w14:textId="77777777" w:rsidR="00843A06" w:rsidRPr="00843A06" w:rsidRDefault="001513B9">
    <w:pPr>
      <w:pStyle w:val="Footer"/>
      <w:jc w:val="right"/>
      <w:rPr>
        <w:sz w:val="22"/>
      </w:rPr>
    </w:pPr>
    <w:r>
      <w:rPr>
        <w:sz w:val="22"/>
      </w:rPr>
      <w:t>M-</w:t>
    </w:r>
    <w:r w:rsidR="00843A06" w:rsidRPr="00843A06">
      <w:rPr>
        <w:sz w:val="22"/>
      </w:rPr>
      <w:fldChar w:fldCharType="begin"/>
    </w:r>
    <w:r w:rsidR="00843A06" w:rsidRPr="00843A06">
      <w:rPr>
        <w:sz w:val="22"/>
      </w:rPr>
      <w:instrText xml:space="preserve"> PAGE   \* MERGEFORMAT </w:instrText>
    </w:r>
    <w:r w:rsidR="00843A06" w:rsidRPr="00843A06">
      <w:rPr>
        <w:sz w:val="22"/>
      </w:rPr>
      <w:fldChar w:fldCharType="separate"/>
    </w:r>
    <w:r w:rsidR="006C5C64">
      <w:rPr>
        <w:noProof/>
        <w:sz w:val="22"/>
      </w:rPr>
      <w:t>1</w:t>
    </w:r>
    <w:r w:rsidR="00843A06" w:rsidRPr="00843A06">
      <w:rPr>
        <w:sz w:val="22"/>
      </w:rPr>
      <w:fldChar w:fldCharType="end"/>
    </w:r>
  </w:p>
  <w:p w14:paraId="3EAD560C" w14:textId="77777777" w:rsidR="000864D4" w:rsidRDefault="000864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08381" w14:textId="77777777" w:rsidR="0062674B" w:rsidRDefault="0062674B" w:rsidP="00843A06">
      <w:r>
        <w:separator/>
      </w:r>
    </w:p>
  </w:footnote>
  <w:footnote w:type="continuationSeparator" w:id="0">
    <w:p w14:paraId="0D753E23" w14:textId="77777777" w:rsidR="0062674B" w:rsidRDefault="0062674B" w:rsidP="0084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CFEE3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A31AD"/>
    <w:multiLevelType w:val="hybridMultilevel"/>
    <w:tmpl w:val="AC4677DA"/>
    <w:lvl w:ilvl="0" w:tplc="6FE86F64">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51C31"/>
    <w:multiLevelType w:val="hybridMultilevel"/>
    <w:tmpl w:val="1EC0F136"/>
    <w:lvl w:ilvl="0" w:tplc="59C8CC74">
      <w:start w:val="1"/>
      <w:numFmt w:val="decimal"/>
      <w:lvlText w:val="%1."/>
      <w:lvlJc w:val="left"/>
      <w:pPr>
        <w:ind w:left="460" w:hanging="360"/>
      </w:pPr>
      <w:rPr>
        <w:rFonts w:ascii="Aptos" w:eastAsia="Times New Roman" w:hAnsi="Aptos" w:cs="Times New Roman" w:hint="default"/>
        <w:b w:val="0"/>
        <w:bCs w:val="0"/>
        <w:i w:val="0"/>
        <w:iCs w:val="0"/>
        <w:spacing w:val="0"/>
        <w:w w:val="100"/>
        <w:sz w:val="22"/>
        <w:szCs w:val="22"/>
        <w:lang w:val="en-US" w:eastAsia="en-US" w:bidi="ar-SA"/>
      </w:rPr>
    </w:lvl>
    <w:lvl w:ilvl="1" w:tplc="4AB42AB2">
      <w:start w:val="1"/>
      <w:numFmt w:val="lowerLetter"/>
      <w:lvlText w:val="%2."/>
      <w:lvlJc w:val="left"/>
      <w:pPr>
        <w:ind w:left="821" w:hanging="361"/>
      </w:pPr>
      <w:rPr>
        <w:rFonts w:ascii="Times New Roman" w:eastAsia="Times New Roman" w:hAnsi="Times New Roman" w:cs="Times New Roman" w:hint="default"/>
        <w:b w:val="0"/>
        <w:bCs w:val="0"/>
        <w:i w:val="0"/>
        <w:iCs w:val="0"/>
        <w:spacing w:val="-2"/>
        <w:w w:val="100"/>
        <w:sz w:val="24"/>
        <w:szCs w:val="24"/>
        <w:lang w:val="en-US" w:eastAsia="en-US" w:bidi="ar-SA"/>
      </w:rPr>
    </w:lvl>
    <w:lvl w:ilvl="2" w:tplc="6D90A98E">
      <w:start w:val="1"/>
      <w:numFmt w:val="lowerRoman"/>
      <w:lvlText w:val="%3."/>
      <w:lvlJc w:val="left"/>
      <w:pPr>
        <w:ind w:left="1181"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3" w:tplc="22CA1D34">
      <w:numFmt w:val="bullet"/>
      <w:lvlText w:val="•"/>
      <w:lvlJc w:val="left"/>
      <w:pPr>
        <w:ind w:left="2247" w:hanging="360"/>
      </w:pPr>
      <w:rPr>
        <w:rFonts w:hint="default"/>
        <w:lang w:val="en-US" w:eastAsia="en-US" w:bidi="ar-SA"/>
      </w:rPr>
    </w:lvl>
    <w:lvl w:ilvl="4" w:tplc="B6B4BE42">
      <w:numFmt w:val="bullet"/>
      <w:lvlText w:val="•"/>
      <w:lvlJc w:val="left"/>
      <w:pPr>
        <w:ind w:left="3315" w:hanging="360"/>
      </w:pPr>
      <w:rPr>
        <w:rFonts w:hint="default"/>
        <w:lang w:val="en-US" w:eastAsia="en-US" w:bidi="ar-SA"/>
      </w:rPr>
    </w:lvl>
    <w:lvl w:ilvl="5" w:tplc="861AF3D6">
      <w:numFmt w:val="bullet"/>
      <w:lvlText w:val="•"/>
      <w:lvlJc w:val="left"/>
      <w:pPr>
        <w:ind w:left="4382" w:hanging="360"/>
      </w:pPr>
      <w:rPr>
        <w:rFonts w:hint="default"/>
        <w:lang w:val="en-US" w:eastAsia="en-US" w:bidi="ar-SA"/>
      </w:rPr>
    </w:lvl>
    <w:lvl w:ilvl="6" w:tplc="1624D338">
      <w:numFmt w:val="bullet"/>
      <w:lvlText w:val="•"/>
      <w:lvlJc w:val="left"/>
      <w:pPr>
        <w:ind w:left="5450" w:hanging="360"/>
      </w:pPr>
      <w:rPr>
        <w:rFonts w:hint="default"/>
        <w:lang w:val="en-US" w:eastAsia="en-US" w:bidi="ar-SA"/>
      </w:rPr>
    </w:lvl>
    <w:lvl w:ilvl="7" w:tplc="995A7EBC">
      <w:numFmt w:val="bullet"/>
      <w:lvlText w:val="•"/>
      <w:lvlJc w:val="left"/>
      <w:pPr>
        <w:ind w:left="6517" w:hanging="360"/>
      </w:pPr>
      <w:rPr>
        <w:rFonts w:hint="default"/>
        <w:lang w:val="en-US" w:eastAsia="en-US" w:bidi="ar-SA"/>
      </w:rPr>
    </w:lvl>
    <w:lvl w:ilvl="8" w:tplc="56A2EACC">
      <w:numFmt w:val="bullet"/>
      <w:lvlText w:val="•"/>
      <w:lvlJc w:val="left"/>
      <w:pPr>
        <w:ind w:left="7585" w:hanging="360"/>
      </w:pPr>
      <w:rPr>
        <w:rFonts w:hint="default"/>
        <w:lang w:val="en-US" w:eastAsia="en-US" w:bidi="ar-SA"/>
      </w:rPr>
    </w:lvl>
  </w:abstractNum>
  <w:abstractNum w:abstractNumId="3" w15:restartNumberingAfterBreak="0">
    <w:nsid w:val="12101BD7"/>
    <w:multiLevelType w:val="hybridMultilevel"/>
    <w:tmpl w:val="367A64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A57B99"/>
    <w:multiLevelType w:val="hybridMultilevel"/>
    <w:tmpl w:val="08505E0C"/>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207A8D"/>
    <w:multiLevelType w:val="hybridMultilevel"/>
    <w:tmpl w:val="A322E152"/>
    <w:lvl w:ilvl="0" w:tplc="DC5AECB8">
      <w:start w:val="1"/>
      <w:numFmt w:val="decimal"/>
      <w:lvlText w:val="%1."/>
      <w:lvlJc w:val="left"/>
      <w:pPr>
        <w:tabs>
          <w:tab w:val="num" w:pos="360"/>
        </w:tabs>
        <w:ind w:left="360" w:hanging="360"/>
      </w:pPr>
      <w:rPr>
        <w:rFonts w:hint="default"/>
        <w:b w:val="0"/>
        <w:color w:val="auto"/>
      </w:rPr>
    </w:lvl>
    <w:lvl w:ilvl="1" w:tplc="04090017">
      <w:start w:val="1"/>
      <w:numFmt w:val="lowerLetter"/>
      <w:lvlText w:val="%2)"/>
      <w:lvlJc w:val="left"/>
      <w:pPr>
        <w:tabs>
          <w:tab w:val="num" w:pos="720"/>
        </w:tabs>
        <w:ind w:left="720" w:hanging="360"/>
      </w:pPr>
      <w:rPr>
        <w:rFonts w:hint="default"/>
        <w:b w:val="0"/>
      </w:rPr>
    </w:lvl>
    <w:lvl w:ilvl="2" w:tplc="0409001B">
      <w:start w:val="1"/>
      <w:numFmt w:val="lowerRoman"/>
      <w:lvlText w:val="%3."/>
      <w:lvlJc w:val="left"/>
      <w:pPr>
        <w:tabs>
          <w:tab w:val="num" w:pos="900"/>
        </w:tabs>
        <w:ind w:left="900" w:hanging="180"/>
      </w:pPr>
      <w:rPr>
        <w:rFonts w:hint="default"/>
      </w:rPr>
    </w:lvl>
    <w:lvl w:ilvl="3" w:tplc="0409000F">
      <w:start w:val="1"/>
      <w:numFmt w:val="lowerLetter"/>
      <w:lvlText w:val="%4)"/>
      <w:lvlJc w:val="left"/>
      <w:pPr>
        <w:tabs>
          <w:tab w:val="num" w:pos="644"/>
        </w:tabs>
        <w:ind w:left="644" w:hanging="360"/>
      </w:pPr>
      <w:rPr>
        <w:rFonts w:ascii="Arial Narrow" w:eastAsia="Times New Roman" w:hAnsi="Arial Narrow" w:cs="Times New Roman" w:hint="default"/>
        <w:b w:val="0"/>
        <w:color w:val="auto"/>
      </w:rPr>
    </w:lvl>
    <w:lvl w:ilvl="4" w:tplc="04090019">
      <w:start w:val="1"/>
      <w:numFmt w:val="lowerRoman"/>
      <w:lvlText w:val="%5."/>
      <w:lvlJc w:val="left"/>
      <w:pPr>
        <w:ind w:left="1440" w:hanging="720"/>
      </w:pPr>
      <w:rPr>
        <w:rFonts w:hint="default"/>
        <w:b w:val="0"/>
        <w:bCs w:val="0"/>
        <w:i w:val="0"/>
        <w:iCs w:val="0"/>
        <w:strike w:val="0"/>
        <w:color w:val="000000"/>
        <w:sz w:val="20"/>
        <w:szCs w:val="20"/>
        <w:u w:val="none"/>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CE02FC7"/>
    <w:multiLevelType w:val="hybridMultilevel"/>
    <w:tmpl w:val="8E888C26"/>
    <w:lvl w:ilvl="0" w:tplc="2F6C892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E412527"/>
    <w:multiLevelType w:val="hybridMultilevel"/>
    <w:tmpl w:val="ABDE0AB6"/>
    <w:lvl w:ilvl="0" w:tplc="04090019">
      <w:start w:val="1"/>
      <w:numFmt w:val="lowerLetter"/>
      <w:lvlText w:val="%1."/>
      <w:lvlJc w:val="left"/>
      <w:pPr>
        <w:ind w:left="720" w:hanging="360"/>
      </w:pPr>
      <w:rPr>
        <w:rFonts w:hint="default"/>
        <w:b w:val="0"/>
      </w:rPr>
    </w:lvl>
    <w:lvl w:ilvl="1" w:tplc="490222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57255F"/>
    <w:multiLevelType w:val="hybridMultilevel"/>
    <w:tmpl w:val="37B8083E"/>
    <w:lvl w:ilvl="0" w:tplc="9E080956">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5D1F0B"/>
    <w:multiLevelType w:val="hybridMultilevel"/>
    <w:tmpl w:val="FBC68C8A"/>
    <w:lvl w:ilvl="0" w:tplc="0A387A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E02E1E"/>
    <w:multiLevelType w:val="hybridMultilevel"/>
    <w:tmpl w:val="931AC5E8"/>
    <w:lvl w:ilvl="0" w:tplc="04090019">
      <w:start w:val="1"/>
      <w:numFmt w:val="lowerRoman"/>
      <w:lvlText w:val="%1."/>
      <w:lvlJc w:val="left"/>
      <w:pPr>
        <w:ind w:left="1859" w:hanging="360"/>
      </w:pPr>
      <w:rPr>
        <w:rFonts w:hint="default"/>
        <w:b w:val="0"/>
        <w:bCs w:val="0"/>
        <w:i w:val="0"/>
        <w:iCs w:val="0"/>
        <w:strike w:val="0"/>
        <w:color w:val="000000"/>
        <w:sz w:val="20"/>
        <w:szCs w:val="20"/>
        <w:u w:val="none"/>
      </w:rPr>
    </w:lvl>
    <w:lvl w:ilvl="1" w:tplc="03B0B8CE">
      <w:start w:val="1"/>
      <w:numFmt w:val="lowerRoman"/>
      <w:lvlText w:val="%2."/>
      <w:lvlJc w:val="left"/>
      <w:pPr>
        <w:ind w:left="1080" w:hanging="360"/>
      </w:pPr>
      <w:rPr>
        <w:rFonts w:hint="default"/>
        <w:color w:val="auto"/>
      </w:rPr>
    </w:lvl>
    <w:lvl w:ilvl="2" w:tplc="0409001B" w:tentative="1">
      <w:start w:val="1"/>
      <w:numFmt w:val="lowerRoman"/>
      <w:lvlText w:val="%3."/>
      <w:lvlJc w:val="right"/>
      <w:pPr>
        <w:ind w:left="3299" w:hanging="180"/>
      </w:pPr>
    </w:lvl>
    <w:lvl w:ilvl="3" w:tplc="0409000F" w:tentative="1">
      <w:start w:val="1"/>
      <w:numFmt w:val="decimal"/>
      <w:lvlText w:val="%4."/>
      <w:lvlJc w:val="left"/>
      <w:pPr>
        <w:ind w:left="4019" w:hanging="360"/>
      </w:pPr>
    </w:lvl>
    <w:lvl w:ilvl="4" w:tplc="04090019" w:tentative="1">
      <w:start w:val="1"/>
      <w:numFmt w:val="lowerLetter"/>
      <w:lvlText w:val="%5."/>
      <w:lvlJc w:val="left"/>
      <w:pPr>
        <w:ind w:left="4739" w:hanging="360"/>
      </w:pPr>
    </w:lvl>
    <w:lvl w:ilvl="5" w:tplc="0409001B" w:tentative="1">
      <w:start w:val="1"/>
      <w:numFmt w:val="lowerRoman"/>
      <w:lvlText w:val="%6."/>
      <w:lvlJc w:val="right"/>
      <w:pPr>
        <w:ind w:left="5459" w:hanging="180"/>
      </w:pPr>
    </w:lvl>
    <w:lvl w:ilvl="6" w:tplc="0409000F" w:tentative="1">
      <w:start w:val="1"/>
      <w:numFmt w:val="decimal"/>
      <w:lvlText w:val="%7."/>
      <w:lvlJc w:val="left"/>
      <w:pPr>
        <w:ind w:left="6179" w:hanging="360"/>
      </w:pPr>
    </w:lvl>
    <w:lvl w:ilvl="7" w:tplc="04090019" w:tentative="1">
      <w:start w:val="1"/>
      <w:numFmt w:val="lowerLetter"/>
      <w:lvlText w:val="%8."/>
      <w:lvlJc w:val="left"/>
      <w:pPr>
        <w:ind w:left="6899" w:hanging="360"/>
      </w:pPr>
    </w:lvl>
    <w:lvl w:ilvl="8" w:tplc="0409001B" w:tentative="1">
      <w:start w:val="1"/>
      <w:numFmt w:val="lowerRoman"/>
      <w:lvlText w:val="%9."/>
      <w:lvlJc w:val="right"/>
      <w:pPr>
        <w:ind w:left="7619" w:hanging="180"/>
      </w:pPr>
    </w:lvl>
  </w:abstractNum>
  <w:abstractNum w:abstractNumId="11" w15:restartNumberingAfterBreak="0">
    <w:nsid w:val="70D436C5"/>
    <w:multiLevelType w:val="hybridMultilevel"/>
    <w:tmpl w:val="F9C8F2C6"/>
    <w:lvl w:ilvl="0" w:tplc="C8E0D2C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497F2D"/>
    <w:multiLevelType w:val="hybridMultilevel"/>
    <w:tmpl w:val="B5CC04AC"/>
    <w:lvl w:ilvl="0" w:tplc="0748A220">
      <w:start w:val="1"/>
      <w:numFmt w:val="bullet"/>
      <w:lvlText w:val=""/>
      <w:lvlJc w:val="left"/>
      <w:pPr>
        <w:ind w:left="1080" w:hanging="360"/>
      </w:pPr>
      <w:rPr>
        <w:rFonts w:ascii="Symbol" w:hAnsi="Symbol" w:hint="default"/>
        <w:sz w:val="22"/>
        <w:szCs w:val="22"/>
      </w:rPr>
    </w:lvl>
    <w:lvl w:ilvl="1" w:tplc="04090001">
      <w:start w:val="1"/>
      <w:numFmt w:val="bullet"/>
      <w:lvlText w:val=""/>
      <w:lvlJc w:val="left"/>
      <w:pPr>
        <w:ind w:left="1800" w:hanging="360"/>
      </w:pPr>
      <w:rPr>
        <w:rFonts w:ascii="Symbol" w:hAnsi="Symbol" w:hint="default"/>
        <w:sz w:val="22"/>
        <w:szCs w:val="22"/>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7CE12A65"/>
    <w:multiLevelType w:val="hybridMultilevel"/>
    <w:tmpl w:val="548CD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887600"/>
    <w:multiLevelType w:val="hybridMultilevel"/>
    <w:tmpl w:val="29C24FC6"/>
    <w:lvl w:ilvl="0" w:tplc="C8CE27B2">
      <w:start w:val="1"/>
      <w:numFmt w:val="decimal"/>
      <w:lvlText w:val="%1."/>
      <w:lvlJc w:val="left"/>
      <w:pPr>
        <w:tabs>
          <w:tab w:val="num" w:pos="360"/>
        </w:tabs>
        <w:ind w:left="360" w:hanging="360"/>
      </w:pPr>
      <w:rPr>
        <w:rFonts w:ascii="Arial Narrow" w:hAnsi="Arial Narrow" w:cs="Times New Roman" w:hint="default"/>
        <w:b w:val="0"/>
        <w:bCs w:val="0"/>
        <w:sz w:val="22"/>
        <w:szCs w:val="22"/>
      </w:rPr>
    </w:lvl>
    <w:lvl w:ilvl="1" w:tplc="04090017">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num w:numId="1" w16cid:durableId="437142454">
    <w:abstractNumId w:val="5"/>
  </w:num>
  <w:num w:numId="2" w16cid:durableId="71708552">
    <w:abstractNumId w:val="8"/>
  </w:num>
  <w:num w:numId="3" w16cid:durableId="2053729729">
    <w:abstractNumId w:val="11"/>
  </w:num>
  <w:num w:numId="4" w16cid:durableId="1096556019">
    <w:abstractNumId w:val="6"/>
  </w:num>
  <w:num w:numId="5" w16cid:durableId="1916744385">
    <w:abstractNumId w:val="14"/>
  </w:num>
  <w:num w:numId="6" w16cid:durableId="1399743754">
    <w:abstractNumId w:val="13"/>
  </w:num>
  <w:num w:numId="7" w16cid:durableId="633486851">
    <w:abstractNumId w:val="1"/>
  </w:num>
  <w:num w:numId="8" w16cid:durableId="1802918969">
    <w:abstractNumId w:val="0"/>
  </w:num>
  <w:num w:numId="9" w16cid:durableId="1548712891">
    <w:abstractNumId w:val="9"/>
  </w:num>
  <w:num w:numId="10" w16cid:durableId="939068948">
    <w:abstractNumId w:val="7"/>
  </w:num>
  <w:num w:numId="11" w16cid:durableId="397286121">
    <w:abstractNumId w:val="4"/>
  </w:num>
  <w:num w:numId="12" w16cid:durableId="1217357550">
    <w:abstractNumId w:val="3"/>
  </w:num>
  <w:num w:numId="13" w16cid:durableId="1113133426">
    <w:abstractNumId w:val="10"/>
  </w:num>
  <w:num w:numId="14" w16cid:durableId="2034988249">
    <w:abstractNumId w:val="12"/>
  </w:num>
  <w:num w:numId="15" w16cid:durableId="1337683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C2"/>
    <w:rsid w:val="00000C10"/>
    <w:rsid w:val="000021A6"/>
    <w:rsid w:val="00011CDF"/>
    <w:rsid w:val="00012C08"/>
    <w:rsid w:val="00033281"/>
    <w:rsid w:val="000445B6"/>
    <w:rsid w:val="00070429"/>
    <w:rsid w:val="000730DC"/>
    <w:rsid w:val="000848B1"/>
    <w:rsid w:val="000864D4"/>
    <w:rsid w:val="000B068E"/>
    <w:rsid w:val="000C320F"/>
    <w:rsid w:val="000C58CC"/>
    <w:rsid w:val="000E37BE"/>
    <w:rsid w:val="000F157A"/>
    <w:rsid w:val="00102965"/>
    <w:rsid w:val="0010310D"/>
    <w:rsid w:val="00103FDF"/>
    <w:rsid w:val="00115E75"/>
    <w:rsid w:val="001513B9"/>
    <w:rsid w:val="00153CE2"/>
    <w:rsid w:val="00186F92"/>
    <w:rsid w:val="00187A29"/>
    <w:rsid w:val="001A4796"/>
    <w:rsid w:val="001B3E3C"/>
    <w:rsid w:val="001B5796"/>
    <w:rsid w:val="001E0F7E"/>
    <w:rsid w:val="001F05DD"/>
    <w:rsid w:val="001F199E"/>
    <w:rsid w:val="001F5355"/>
    <w:rsid w:val="0020649D"/>
    <w:rsid w:val="0021159C"/>
    <w:rsid w:val="00220508"/>
    <w:rsid w:val="00231B53"/>
    <w:rsid w:val="00232D83"/>
    <w:rsid w:val="00237D56"/>
    <w:rsid w:val="00240C71"/>
    <w:rsid w:val="00240D8F"/>
    <w:rsid w:val="0024237E"/>
    <w:rsid w:val="002519A0"/>
    <w:rsid w:val="00253C8B"/>
    <w:rsid w:val="0026313B"/>
    <w:rsid w:val="002663A7"/>
    <w:rsid w:val="00271ED0"/>
    <w:rsid w:val="00296C59"/>
    <w:rsid w:val="002A4D28"/>
    <w:rsid w:val="002B2800"/>
    <w:rsid w:val="002B54ED"/>
    <w:rsid w:val="002B6BAC"/>
    <w:rsid w:val="002C3BB0"/>
    <w:rsid w:val="0031179D"/>
    <w:rsid w:val="00317065"/>
    <w:rsid w:val="00323015"/>
    <w:rsid w:val="003378C6"/>
    <w:rsid w:val="00340407"/>
    <w:rsid w:val="003446A6"/>
    <w:rsid w:val="0037714A"/>
    <w:rsid w:val="00383C16"/>
    <w:rsid w:val="00386785"/>
    <w:rsid w:val="00396F47"/>
    <w:rsid w:val="003A3F4A"/>
    <w:rsid w:val="003B51C5"/>
    <w:rsid w:val="003C05FE"/>
    <w:rsid w:val="003C314E"/>
    <w:rsid w:val="003D600B"/>
    <w:rsid w:val="003F5AC2"/>
    <w:rsid w:val="00403240"/>
    <w:rsid w:val="00404A8F"/>
    <w:rsid w:val="00413C15"/>
    <w:rsid w:val="00435CED"/>
    <w:rsid w:val="004764F0"/>
    <w:rsid w:val="004771C2"/>
    <w:rsid w:val="004B3286"/>
    <w:rsid w:val="004B3A5A"/>
    <w:rsid w:val="004B44F5"/>
    <w:rsid w:val="004B4F91"/>
    <w:rsid w:val="004C5CF4"/>
    <w:rsid w:val="004C6F44"/>
    <w:rsid w:val="004D08B5"/>
    <w:rsid w:val="004D3F2E"/>
    <w:rsid w:val="004F4AB4"/>
    <w:rsid w:val="00514321"/>
    <w:rsid w:val="005168C6"/>
    <w:rsid w:val="005265D0"/>
    <w:rsid w:val="0053373D"/>
    <w:rsid w:val="0055014D"/>
    <w:rsid w:val="00565D3D"/>
    <w:rsid w:val="00594233"/>
    <w:rsid w:val="00597AAB"/>
    <w:rsid w:val="005A494C"/>
    <w:rsid w:val="005A4F2C"/>
    <w:rsid w:val="005B2C84"/>
    <w:rsid w:val="005E1C00"/>
    <w:rsid w:val="005F09C0"/>
    <w:rsid w:val="005F7086"/>
    <w:rsid w:val="00604325"/>
    <w:rsid w:val="00611C74"/>
    <w:rsid w:val="006259A8"/>
    <w:rsid w:val="0062674B"/>
    <w:rsid w:val="00630223"/>
    <w:rsid w:val="00633255"/>
    <w:rsid w:val="006345FA"/>
    <w:rsid w:val="0065548A"/>
    <w:rsid w:val="006617CC"/>
    <w:rsid w:val="006647BE"/>
    <w:rsid w:val="006866AF"/>
    <w:rsid w:val="00696B3D"/>
    <w:rsid w:val="006B5BBA"/>
    <w:rsid w:val="006C1C81"/>
    <w:rsid w:val="006C5C64"/>
    <w:rsid w:val="006D131C"/>
    <w:rsid w:val="006E35B3"/>
    <w:rsid w:val="006E4559"/>
    <w:rsid w:val="00704CA3"/>
    <w:rsid w:val="00707D66"/>
    <w:rsid w:val="007129DB"/>
    <w:rsid w:val="00723490"/>
    <w:rsid w:val="007258F4"/>
    <w:rsid w:val="0073323D"/>
    <w:rsid w:val="00736863"/>
    <w:rsid w:val="00736EFD"/>
    <w:rsid w:val="007402F1"/>
    <w:rsid w:val="00752459"/>
    <w:rsid w:val="0076687C"/>
    <w:rsid w:val="007671AB"/>
    <w:rsid w:val="007718D8"/>
    <w:rsid w:val="007A3AA7"/>
    <w:rsid w:val="007D041C"/>
    <w:rsid w:val="007E1264"/>
    <w:rsid w:val="007E3F88"/>
    <w:rsid w:val="00803FFE"/>
    <w:rsid w:val="008164E1"/>
    <w:rsid w:val="008225C3"/>
    <w:rsid w:val="00832982"/>
    <w:rsid w:val="00834269"/>
    <w:rsid w:val="00843A06"/>
    <w:rsid w:val="00866238"/>
    <w:rsid w:val="00866321"/>
    <w:rsid w:val="00873885"/>
    <w:rsid w:val="008807F0"/>
    <w:rsid w:val="00881A0F"/>
    <w:rsid w:val="00891955"/>
    <w:rsid w:val="008919B5"/>
    <w:rsid w:val="00893E58"/>
    <w:rsid w:val="008963A1"/>
    <w:rsid w:val="008B4326"/>
    <w:rsid w:val="008C3DDD"/>
    <w:rsid w:val="008E2B75"/>
    <w:rsid w:val="00915EB6"/>
    <w:rsid w:val="009235D2"/>
    <w:rsid w:val="0093016A"/>
    <w:rsid w:val="00933317"/>
    <w:rsid w:val="00935207"/>
    <w:rsid w:val="00941CC0"/>
    <w:rsid w:val="00942725"/>
    <w:rsid w:val="00945A4E"/>
    <w:rsid w:val="009521BA"/>
    <w:rsid w:val="00970930"/>
    <w:rsid w:val="00971BAD"/>
    <w:rsid w:val="00975534"/>
    <w:rsid w:val="00985960"/>
    <w:rsid w:val="00993A24"/>
    <w:rsid w:val="009A33EB"/>
    <w:rsid w:val="009A6A43"/>
    <w:rsid w:val="009C56FE"/>
    <w:rsid w:val="009D3914"/>
    <w:rsid w:val="009D4671"/>
    <w:rsid w:val="009F2944"/>
    <w:rsid w:val="00A03534"/>
    <w:rsid w:val="00A139EB"/>
    <w:rsid w:val="00A2122C"/>
    <w:rsid w:val="00A33FC2"/>
    <w:rsid w:val="00A454EA"/>
    <w:rsid w:val="00A63967"/>
    <w:rsid w:val="00A6611A"/>
    <w:rsid w:val="00A77D57"/>
    <w:rsid w:val="00A93DD0"/>
    <w:rsid w:val="00AB6137"/>
    <w:rsid w:val="00AC6305"/>
    <w:rsid w:val="00AD28E0"/>
    <w:rsid w:val="00AE3275"/>
    <w:rsid w:val="00AE41B7"/>
    <w:rsid w:val="00AF0AE1"/>
    <w:rsid w:val="00AF772C"/>
    <w:rsid w:val="00B001BC"/>
    <w:rsid w:val="00B0182B"/>
    <w:rsid w:val="00B33B5C"/>
    <w:rsid w:val="00B44A13"/>
    <w:rsid w:val="00B61073"/>
    <w:rsid w:val="00B734BF"/>
    <w:rsid w:val="00B76DDA"/>
    <w:rsid w:val="00B772D1"/>
    <w:rsid w:val="00B836A7"/>
    <w:rsid w:val="00B908D2"/>
    <w:rsid w:val="00B9598C"/>
    <w:rsid w:val="00B95FAE"/>
    <w:rsid w:val="00B972BE"/>
    <w:rsid w:val="00BA4630"/>
    <w:rsid w:val="00BE4D55"/>
    <w:rsid w:val="00BE551D"/>
    <w:rsid w:val="00BE6E41"/>
    <w:rsid w:val="00BF3B33"/>
    <w:rsid w:val="00BF61D5"/>
    <w:rsid w:val="00C004D5"/>
    <w:rsid w:val="00C151AC"/>
    <w:rsid w:val="00C16A4D"/>
    <w:rsid w:val="00C30AAB"/>
    <w:rsid w:val="00C5377C"/>
    <w:rsid w:val="00C552DA"/>
    <w:rsid w:val="00C554B9"/>
    <w:rsid w:val="00C5680B"/>
    <w:rsid w:val="00C75B1D"/>
    <w:rsid w:val="00C908BB"/>
    <w:rsid w:val="00C90C69"/>
    <w:rsid w:val="00CA509F"/>
    <w:rsid w:val="00CA6E14"/>
    <w:rsid w:val="00CB28FA"/>
    <w:rsid w:val="00CB6CC9"/>
    <w:rsid w:val="00CC2A01"/>
    <w:rsid w:val="00CC3558"/>
    <w:rsid w:val="00CC618A"/>
    <w:rsid w:val="00CD1205"/>
    <w:rsid w:val="00CD17D0"/>
    <w:rsid w:val="00CD3ED7"/>
    <w:rsid w:val="00CF2C42"/>
    <w:rsid w:val="00CF3D16"/>
    <w:rsid w:val="00CF71DA"/>
    <w:rsid w:val="00D12B39"/>
    <w:rsid w:val="00D20716"/>
    <w:rsid w:val="00D23B02"/>
    <w:rsid w:val="00D25726"/>
    <w:rsid w:val="00D3743E"/>
    <w:rsid w:val="00D61098"/>
    <w:rsid w:val="00D73830"/>
    <w:rsid w:val="00DA63C6"/>
    <w:rsid w:val="00DB6710"/>
    <w:rsid w:val="00DD4298"/>
    <w:rsid w:val="00DE1915"/>
    <w:rsid w:val="00E01DDE"/>
    <w:rsid w:val="00E114E7"/>
    <w:rsid w:val="00E22B05"/>
    <w:rsid w:val="00E25F90"/>
    <w:rsid w:val="00E30F59"/>
    <w:rsid w:val="00E4549A"/>
    <w:rsid w:val="00E56494"/>
    <w:rsid w:val="00EA2308"/>
    <w:rsid w:val="00EB7D8B"/>
    <w:rsid w:val="00EC303C"/>
    <w:rsid w:val="00ED06E3"/>
    <w:rsid w:val="00ED6A90"/>
    <w:rsid w:val="00F01766"/>
    <w:rsid w:val="00F10681"/>
    <w:rsid w:val="00F119C2"/>
    <w:rsid w:val="00F26C30"/>
    <w:rsid w:val="00F27AEC"/>
    <w:rsid w:val="00F438D6"/>
    <w:rsid w:val="00F63872"/>
    <w:rsid w:val="00F74DE8"/>
    <w:rsid w:val="00F86B92"/>
    <w:rsid w:val="00FA0344"/>
    <w:rsid w:val="00FA0444"/>
    <w:rsid w:val="00FC2CBD"/>
    <w:rsid w:val="00FD1196"/>
    <w:rsid w:val="00FD25F1"/>
    <w:rsid w:val="00FD7D0E"/>
    <w:rsid w:val="00FE668B"/>
    <w:rsid w:val="00FF66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F856E"/>
  <w15:chartTrackingRefBased/>
  <w15:docId w15:val="{26BF32ED-AAAB-2B48-9131-BD705691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Calibri" w:hAnsi="Arial Narrow"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FC2"/>
    <w:pPr>
      <w:contextualSpacing/>
    </w:pPr>
    <w:rPr>
      <w:sz w:val="24"/>
      <w:szCs w:val="22"/>
      <w:lang w:bidi="en-US"/>
    </w:rPr>
  </w:style>
  <w:style w:type="paragraph" w:styleId="Heading1">
    <w:name w:val="heading 1"/>
    <w:basedOn w:val="Normal"/>
    <w:next w:val="Normal"/>
    <w:link w:val="Heading1Char"/>
    <w:uiPriority w:val="9"/>
    <w:qFormat/>
    <w:rsid w:val="004D3F2E"/>
    <w:pPr>
      <w:spacing w:before="480"/>
      <w:outlineLvl w:val="0"/>
    </w:pPr>
    <w:rPr>
      <w:rFonts w:ascii="Cambria" w:eastAsia="Times New Roman" w:hAnsi="Cambria"/>
      <w:b/>
      <w:bCs/>
      <w:sz w:val="28"/>
      <w:szCs w:val="28"/>
      <w:lang w:val="x-none" w:eastAsia="x-none" w:bidi="ar-SA"/>
    </w:rPr>
  </w:style>
  <w:style w:type="paragraph" w:styleId="Heading2">
    <w:name w:val="heading 2"/>
    <w:basedOn w:val="Normal"/>
    <w:next w:val="Normal"/>
    <w:link w:val="Heading2Char"/>
    <w:uiPriority w:val="9"/>
    <w:qFormat/>
    <w:rsid w:val="004D3F2E"/>
    <w:pPr>
      <w:spacing w:before="200"/>
      <w:outlineLvl w:val="1"/>
    </w:pPr>
    <w:rPr>
      <w:rFonts w:ascii="Cambria" w:eastAsia="Times New Roman" w:hAnsi="Cambria"/>
      <w:b/>
      <w:bCs/>
      <w:sz w:val="26"/>
      <w:szCs w:val="26"/>
      <w:lang w:val="x-none" w:eastAsia="x-none" w:bidi="ar-SA"/>
    </w:rPr>
  </w:style>
  <w:style w:type="paragraph" w:styleId="Heading3">
    <w:name w:val="heading 3"/>
    <w:basedOn w:val="Normal"/>
    <w:next w:val="Normal"/>
    <w:link w:val="Heading3Char"/>
    <w:uiPriority w:val="9"/>
    <w:qFormat/>
    <w:rsid w:val="004D3F2E"/>
    <w:pPr>
      <w:spacing w:before="200" w:line="271" w:lineRule="auto"/>
      <w:outlineLvl w:val="2"/>
    </w:pPr>
    <w:rPr>
      <w:rFonts w:ascii="Cambria" w:eastAsia="Times New Roman" w:hAnsi="Cambria"/>
      <w:b/>
      <w:bCs/>
      <w:sz w:val="20"/>
      <w:szCs w:val="20"/>
      <w:lang w:val="x-none" w:eastAsia="x-none" w:bidi="ar-SA"/>
    </w:rPr>
  </w:style>
  <w:style w:type="paragraph" w:styleId="Heading4">
    <w:name w:val="heading 4"/>
    <w:basedOn w:val="Normal"/>
    <w:next w:val="Normal"/>
    <w:link w:val="Heading4Char"/>
    <w:uiPriority w:val="9"/>
    <w:qFormat/>
    <w:rsid w:val="004D3F2E"/>
    <w:pPr>
      <w:spacing w:before="200"/>
      <w:outlineLvl w:val="3"/>
    </w:pPr>
    <w:rPr>
      <w:rFonts w:ascii="Cambria" w:eastAsia="Times New Roman" w:hAnsi="Cambria"/>
      <w:b/>
      <w:bCs/>
      <w:i/>
      <w:iCs/>
      <w:sz w:val="20"/>
      <w:szCs w:val="20"/>
      <w:lang w:val="x-none" w:eastAsia="x-none" w:bidi="ar-SA"/>
    </w:rPr>
  </w:style>
  <w:style w:type="paragraph" w:styleId="Heading5">
    <w:name w:val="heading 5"/>
    <w:basedOn w:val="Normal"/>
    <w:next w:val="Normal"/>
    <w:link w:val="Heading5Char"/>
    <w:uiPriority w:val="9"/>
    <w:qFormat/>
    <w:rsid w:val="004D3F2E"/>
    <w:pPr>
      <w:spacing w:before="200"/>
      <w:outlineLvl w:val="4"/>
    </w:pPr>
    <w:rPr>
      <w:rFonts w:ascii="Cambria" w:eastAsia="Times New Roman" w:hAnsi="Cambria"/>
      <w:b/>
      <w:bCs/>
      <w:color w:val="7F7F7F"/>
      <w:sz w:val="20"/>
      <w:szCs w:val="20"/>
      <w:lang w:val="x-none" w:eastAsia="x-none" w:bidi="ar-SA"/>
    </w:rPr>
  </w:style>
  <w:style w:type="paragraph" w:styleId="Heading6">
    <w:name w:val="heading 6"/>
    <w:basedOn w:val="Normal"/>
    <w:next w:val="Normal"/>
    <w:link w:val="Heading6Char"/>
    <w:uiPriority w:val="9"/>
    <w:qFormat/>
    <w:rsid w:val="004D3F2E"/>
    <w:pPr>
      <w:spacing w:line="271" w:lineRule="auto"/>
      <w:outlineLvl w:val="5"/>
    </w:pPr>
    <w:rPr>
      <w:rFonts w:ascii="Cambria" w:eastAsia="Times New Roman" w:hAnsi="Cambria"/>
      <w:b/>
      <w:bCs/>
      <w:i/>
      <w:iCs/>
      <w:color w:val="7F7F7F"/>
      <w:sz w:val="20"/>
      <w:szCs w:val="20"/>
      <w:lang w:val="x-none" w:eastAsia="x-none" w:bidi="ar-SA"/>
    </w:rPr>
  </w:style>
  <w:style w:type="paragraph" w:styleId="Heading7">
    <w:name w:val="heading 7"/>
    <w:basedOn w:val="Normal"/>
    <w:next w:val="Normal"/>
    <w:link w:val="Heading7Char"/>
    <w:uiPriority w:val="9"/>
    <w:qFormat/>
    <w:rsid w:val="004D3F2E"/>
    <w:pPr>
      <w:outlineLvl w:val="6"/>
    </w:pPr>
    <w:rPr>
      <w:rFonts w:ascii="Cambria" w:eastAsia="Times New Roman" w:hAnsi="Cambria"/>
      <w:i/>
      <w:iCs/>
      <w:sz w:val="20"/>
      <w:szCs w:val="20"/>
      <w:lang w:val="x-none" w:eastAsia="x-none" w:bidi="ar-SA"/>
    </w:rPr>
  </w:style>
  <w:style w:type="paragraph" w:styleId="Heading8">
    <w:name w:val="heading 8"/>
    <w:basedOn w:val="Normal"/>
    <w:next w:val="Normal"/>
    <w:link w:val="Heading8Char"/>
    <w:uiPriority w:val="9"/>
    <w:qFormat/>
    <w:rsid w:val="004D3F2E"/>
    <w:pPr>
      <w:outlineLvl w:val="7"/>
    </w:pPr>
    <w:rPr>
      <w:rFonts w:ascii="Cambria" w:eastAsia="Times New Roman" w:hAnsi="Cambria"/>
      <w:sz w:val="20"/>
      <w:szCs w:val="20"/>
      <w:lang w:val="x-none" w:eastAsia="x-none" w:bidi="ar-SA"/>
    </w:rPr>
  </w:style>
  <w:style w:type="paragraph" w:styleId="Heading9">
    <w:name w:val="heading 9"/>
    <w:basedOn w:val="Normal"/>
    <w:next w:val="Normal"/>
    <w:link w:val="Heading9Char"/>
    <w:uiPriority w:val="9"/>
    <w:qFormat/>
    <w:rsid w:val="004D3F2E"/>
    <w:pPr>
      <w:outlineLvl w:val="8"/>
    </w:pPr>
    <w:rPr>
      <w:rFonts w:ascii="Cambria" w:eastAsia="Times New Roman" w:hAnsi="Cambria"/>
      <w:i/>
      <w:iCs/>
      <w:spacing w:val="5"/>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3F2E"/>
    <w:rPr>
      <w:rFonts w:ascii="Cambria" w:eastAsia="Times New Roman" w:hAnsi="Cambria" w:cs="Times New Roman"/>
      <w:b/>
      <w:bCs/>
      <w:sz w:val="28"/>
      <w:szCs w:val="28"/>
    </w:rPr>
  </w:style>
  <w:style w:type="character" w:customStyle="1" w:styleId="Heading2Char">
    <w:name w:val="Heading 2 Char"/>
    <w:link w:val="Heading2"/>
    <w:uiPriority w:val="9"/>
    <w:semiHidden/>
    <w:rsid w:val="004D3F2E"/>
    <w:rPr>
      <w:rFonts w:ascii="Cambria" w:eastAsia="Times New Roman" w:hAnsi="Cambria" w:cs="Times New Roman"/>
      <w:b/>
      <w:bCs/>
      <w:sz w:val="26"/>
      <w:szCs w:val="26"/>
    </w:rPr>
  </w:style>
  <w:style w:type="character" w:customStyle="1" w:styleId="Heading3Char">
    <w:name w:val="Heading 3 Char"/>
    <w:link w:val="Heading3"/>
    <w:uiPriority w:val="9"/>
    <w:rsid w:val="004D3F2E"/>
    <w:rPr>
      <w:rFonts w:ascii="Cambria" w:eastAsia="Times New Roman" w:hAnsi="Cambria" w:cs="Times New Roman"/>
      <w:b/>
      <w:bCs/>
    </w:rPr>
  </w:style>
  <w:style w:type="character" w:customStyle="1" w:styleId="Heading4Char">
    <w:name w:val="Heading 4 Char"/>
    <w:link w:val="Heading4"/>
    <w:uiPriority w:val="9"/>
    <w:semiHidden/>
    <w:rsid w:val="004D3F2E"/>
    <w:rPr>
      <w:rFonts w:ascii="Cambria" w:eastAsia="Times New Roman" w:hAnsi="Cambria" w:cs="Times New Roman"/>
      <w:b/>
      <w:bCs/>
      <w:i/>
      <w:iCs/>
    </w:rPr>
  </w:style>
  <w:style w:type="character" w:customStyle="1" w:styleId="Heading5Char">
    <w:name w:val="Heading 5 Char"/>
    <w:link w:val="Heading5"/>
    <w:uiPriority w:val="9"/>
    <w:semiHidden/>
    <w:rsid w:val="004D3F2E"/>
    <w:rPr>
      <w:rFonts w:ascii="Cambria" w:eastAsia="Times New Roman" w:hAnsi="Cambria" w:cs="Times New Roman"/>
      <w:b/>
      <w:bCs/>
      <w:color w:val="7F7F7F"/>
    </w:rPr>
  </w:style>
  <w:style w:type="character" w:customStyle="1" w:styleId="Heading6Char">
    <w:name w:val="Heading 6 Char"/>
    <w:link w:val="Heading6"/>
    <w:uiPriority w:val="9"/>
    <w:semiHidden/>
    <w:rsid w:val="004D3F2E"/>
    <w:rPr>
      <w:rFonts w:ascii="Cambria" w:eastAsia="Times New Roman" w:hAnsi="Cambria" w:cs="Times New Roman"/>
      <w:b/>
      <w:bCs/>
      <w:i/>
      <w:iCs/>
      <w:color w:val="7F7F7F"/>
    </w:rPr>
  </w:style>
  <w:style w:type="character" w:customStyle="1" w:styleId="Heading7Char">
    <w:name w:val="Heading 7 Char"/>
    <w:link w:val="Heading7"/>
    <w:uiPriority w:val="9"/>
    <w:semiHidden/>
    <w:rsid w:val="004D3F2E"/>
    <w:rPr>
      <w:rFonts w:ascii="Cambria" w:eastAsia="Times New Roman" w:hAnsi="Cambria" w:cs="Times New Roman"/>
      <w:i/>
      <w:iCs/>
    </w:rPr>
  </w:style>
  <w:style w:type="character" w:customStyle="1" w:styleId="Heading8Char">
    <w:name w:val="Heading 8 Char"/>
    <w:link w:val="Heading8"/>
    <w:uiPriority w:val="9"/>
    <w:semiHidden/>
    <w:rsid w:val="004D3F2E"/>
    <w:rPr>
      <w:rFonts w:ascii="Cambria" w:eastAsia="Times New Roman" w:hAnsi="Cambria" w:cs="Times New Roman"/>
      <w:sz w:val="20"/>
      <w:szCs w:val="20"/>
    </w:rPr>
  </w:style>
  <w:style w:type="character" w:customStyle="1" w:styleId="Heading9Char">
    <w:name w:val="Heading 9 Char"/>
    <w:link w:val="Heading9"/>
    <w:uiPriority w:val="9"/>
    <w:semiHidden/>
    <w:rsid w:val="004D3F2E"/>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4D3F2E"/>
    <w:pPr>
      <w:pBdr>
        <w:bottom w:val="single" w:sz="4" w:space="1" w:color="auto"/>
      </w:pBdr>
    </w:pPr>
    <w:rPr>
      <w:rFonts w:ascii="Cambria" w:eastAsia="Times New Roman" w:hAnsi="Cambria"/>
      <w:spacing w:val="5"/>
      <w:sz w:val="52"/>
      <w:szCs w:val="52"/>
      <w:lang w:val="x-none" w:eastAsia="x-none" w:bidi="ar-SA"/>
    </w:rPr>
  </w:style>
  <w:style w:type="character" w:customStyle="1" w:styleId="TitleChar">
    <w:name w:val="Title Char"/>
    <w:link w:val="Title"/>
    <w:uiPriority w:val="10"/>
    <w:rsid w:val="004D3F2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4D3F2E"/>
    <w:pPr>
      <w:spacing w:after="600"/>
    </w:pPr>
    <w:rPr>
      <w:rFonts w:ascii="Cambria" w:eastAsia="Times New Roman" w:hAnsi="Cambria"/>
      <w:i/>
      <w:iCs/>
      <w:spacing w:val="13"/>
      <w:szCs w:val="24"/>
      <w:lang w:val="x-none" w:eastAsia="x-none" w:bidi="ar-SA"/>
    </w:rPr>
  </w:style>
  <w:style w:type="character" w:customStyle="1" w:styleId="SubtitleChar">
    <w:name w:val="Subtitle Char"/>
    <w:link w:val="Subtitle"/>
    <w:uiPriority w:val="11"/>
    <w:rsid w:val="004D3F2E"/>
    <w:rPr>
      <w:rFonts w:ascii="Cambria" w:eastAsia="Times New Roman" w:hAnsi="Cambria" w:cs="Times New Roman"/>
      <w:i/>
      <w:iCs/>
      <w:spacing w:val="13"/>
      <w:sz w:val="24"/>
      <w:szCs w:val="24"/>
    </w:rPr>
  </w:style>
  <w:style w:type="character" w:styleId="Strong">
    <w:name w:val="Strong"/>
    <w:uiPriority w:val="22"/>
    <w:qFormat/>
    <w:rsid w:val="004D3F2E"/>
    <w:rPr>
      <w:b/>
      <w:bCs/>
    </w:rPr>
  </w:style>
  <w:style w:type="character" w:styleId="Emphasis">
    <w:name w:val="Emphasis"/>
    <w:uiPriority w:val="20"/>
    <w:qFormat/>
    <w:rsid w:val="004D3F2E"/>
    <w:rPr>
      <w:b/>
      <w:bCs/>
      <w:i/>
      <w:iCs/>
      <w:spacing w:val="10"/>
      <w:bdr w:val="none" w:sz="0" w:space="0" w:color="auto"/>
      <w:shd w:val="clear" w:color="auto" w:fill="auto"/>
    </w:rPr>
  </w:style>
  <w:style w:type="paragraph" w:customStyle="1" w:styleId="MediumGrid21">
    <w:name w:val="Medium Grid 21"/>
    <w:basedOn w:val="Normal"/>
    <w:uiPriority w:val="1"/>
    <w:qFormat/>
    <w:rsid w:val="004D3F2E"/>
  </w:style>
  <w:style w:type="paragraph" w:customStyle="1" w:styleId="ColorfulList-Accent11">
    <w:name w:val="Colorful List - Accent 11"/>
    <w:basedOn w:val="Normal"/>
    <w:uiPriority w:val="34"/>
    <w:qFormat/>
    <w:rsid w:val="004D3F2E"/>
    <w:pPr>
      <w:ind w:left="720"/>
    </w:pPr>
  </w:style>
  <w:style w:type="paragraph" w:customStyle="1" w:styleId="ColorfulGrid-Accent11">
    <w:name w:val="Colorful Grid - Accent 11"/>
    <w:basedOn w:val="Normal"/>
    <w:next w:val="Normal"/>
    <w:link w:val="ColorfulGrid-Accent1Char"/>
    <w:uiPriority w:val="29"/>
    <w:qFormat/>
    <w:rsid w:val="004D3F2E"/>
    <w:pPr>
      <w:spacing w:before="200"/>
      <w:ind w:left="360" w:right="360"/>
    </w:pPr>
    <w:rPr>
      <w:i/>
      <w:iCs/>
      <w:sz w:val="20"/>
      <w:szCs w:val="20"/>
      <w:lang w:val="x-none" w:eastAsia="x-none" w:bidi="ar-SA"/>
    </w:rPr>
  </w:style>
  <w:style w:type="character" w:customStyle="1" w:styleId="ColorfulGrid-Accent1Char">
    <w:name w:val="Colorful Grid - Accent 1 Char"/>
    <w:link w:val="ColorfulGrid-Accent11"/>
    <w:uiPriority w:val="29"/>
    <w:rsid w:val="004D3F2E"/>
    <w:rPr>
      <w:i/>
      <w:iCs/>
    </w:rPr>
  </w:style>
  <w:style w:type="paragraph" w:customStyle="1" w:styleId="LightShading-Accent21">
    <w:name w:val="Light Shading - Accent 21"/>
    <w:basedOn w:val="Normal"/>
    <w:next w:val="Normal"/>
    <w:link w:val="LightShading-Accent2Char"/>
    <w:uiPriority w:val="30"/>
    <w:qFormat/>
    <w:rsid w:val="004D3F2E"/>
    <w:pPr>
      <w:pBdr>
        <w:bottom w:val="single" w:sz="4" w:space="1" w:color="auto"/>
      </w:pBdr>
      <w:spacing w:before="200" w:after="280"/>
      <w:ind w:left="1008" w:right="1152"/>
      <w:jc w:val="both"/>
    </w:pPr>
    <w:rPr>
      <w:b/>
      <w:bCs/>
      <w:i/>
      <w:iCs/>
      <w:sz w:val="20"/>
      <w:szCs w:val="20"/>
      <w:lang w:val="x-none" w:eastAsia="x-none" w:bidi="ar-SA"/>
    </w:rPr>
  </w:style>
  <w:style w:type="character" w:customStyle="1" w:styleId="LightShading-Accent2Char">
    <w:name w:val="Light Shading - Accent 2 Char"/>
    <w:link w:val="LightShading-Accent21"/>
    <w:uiPriority w:val="30"/>
    <w:rsid w:val="004D3F2E"/>
    <w:rPr>
      <w:b/>
      <w:bCs/>
      <w:i/>
      <w:iCs/>
    </w:rPr>
  </w:style>
  <w:style w:type="character" w:styleId="SubtleEmphasis">
    <w:name w:val="Subtle Emphasis"/>
    <w:uiPriority w:val="19"/>
    <w:qFormat/>
    <w:rsid w:val="004D3F2E"/>
    <w:rPr>
      <w:i/>
      <w:iCs/>
    </w:rPr>
  </w:style>
  <w:style w:type="character" w:styleId="IntenseEmphasis">
    <w:name w:val="Intense Emphasis"/>
    <w:uiPriority w:val="21"/>
    <w:qFormat/>
    <w:rsid w:val="004D3F2E"/>
    <w:rPr>
      <w:b/>
      <w:bCs/>
    </w:rPr>
  </w:style>
  <w:style w:type="character" w:styleId="SubtleReference">
    <w:name w:val="Subtle Reference"/>
    <w:uiPriority w:val="31"/>
    <w:qFormat/>
    <w:rsid w:val="004D3F2E"/>
    <w:rPr>
      <w:smallCaps/>
    </w:rPr>
  </w:style>
  <w:style w:type="character" w:styleId="IntenseReference">
    <w:name w:val="Intense Reference"/>
    <w:uiPriority w:val="32"/>
    <w:qFormat/>
    <w:rsid w:val="004D3F2E"/>
    <w:rPr>
      <w:smallCaps/>
      <w:spacing w:val="5"/>
      <w:u w:val="single"/>
    </w:rPr>
  </w:style>
  <w:style w:type="character" w:styleId="BookTitle">
    <w:name w:val="Book Title"/>
    <w:uiPriority w:val="33"/>
    <w:qFormat/>
    <w:rsid w:val="004D3F2E"/>
    <w:rPr>
      <w:i/>
      <w:iCs/>
      <w:smallCaps/>
      <w:spacing w:val="5"/>
    </w:rPr>
  </w:style>
  <w:style w:type="paragraph" w:styleId="TOCHeading">
    <w:name w:val="TOC Heading"/>
    <w:basedOn w:val="Heading1"/>
    <w:next w:val="Normal"/>
    <w:uiPriority w:val="39"/>
    <w:semiHidden/>
    <w:unhideWhenUsed/>
    <w:qFormat/>
    <w:rsid w:val="004D3F2E"/>
    <w:pPr>
      <w:outlineLvl w:val="9"/>
    </w:pPr>
  </w:style>
  <w:style w:type="paragraph" w:styleId="BodyText">
    <w:name w:val="Body Text"/>
    <w:basedOn w:val="Normal"/>
    <w:link w:val="BodyTextChar"/>
    <w:rsid w:val="00A33FC2"/>
    <w:pPr>
      <w:contextualSpacing w:val="0"/>
    </w:pPr>
    <w:rPr>
      <w:rFonts w:ascii="Times New Roman" w:eastAsia="Times New Roman" w:hAnsi="Times New Roman"/>
      <w:b/>
      <w:bCs/>
      <w:sz w:val="20"/>
      <w:szCs w:val="24"/>
      <w:lang w:val="x-none" w:eastAsia="x-none" w:bidi="ar-SA"/>
    </w:rPr>
  </w:style>
  <w:style w:type="character" w:customStyle="1" w:styleId="BodyTextChar">
    <w:name w:val="Body Text Char"/>
    <w:link w:val="BodyText"/>
    <w:rsid w:val="00A33FC2"/>
    <w:rPr>
      <w:rFonts w:ascii="Times New Roman" w:eastAsia="Times New Roman" w:hAnsi="Times New Roman" w:cs="Times New Roman"/>
      <w:b/>
      <w:bCs/>
      <w:szCs w:val="24"/>
      <w:lang w:val="x-none" w:eastAsia="x-none" w:bidi="ar-SA"/>
    </w:rPr>
  </w:style>
  <w:style w:type="character" w:styleId="Hyperlink">
    <w:name w:val="Hyperlink"/>
    <w:uiPriority w:val="99"/>
    <w:semiHidden/>
    <w:unhideWhenUsed/>
    <w:rsid w:val="00435CED"/>
    <w:rPr>
      <w:color w:val="0000FF"/>
      <w:u w:val="single"/>
    </w:rPr>
  </w:style>
  <w:style w:type="character" w:styleId="FollowedHyperlink">
    <w:name w:val="FollowedHyperlink"/>
    <w:uiPriority w:val="99"/>
    <w:semiHidden/>
    <w:unhideWhenUsed/>
    <w:rsid w:val="00FD25F1"/>
    <w:rPr>
      <w:color w:val="800080"/>
      <w:u w:val="single"/>
    </w:rPr>
  </w:style>
  <w:style w:type="character" w:customStyle="1" w:styleId="A0">
    <w:name w:val="A0"/>
    <w:uiPriority w:val="99"/>
    <w:rsid w:val="007E3F88"/>
    <w:rPr>
      <w:rFonts w:cs="FrnkGothITC Bk BT"/>
      <w:color w:val="69737A"/>
      <w:sz w:val="20"/>
      <w:szCs w:val="20"/>
    </w:rPr>
  </w:style>
  <w:style w:type="character" w:customStyle="1" w:styleId="A1">
    <w:name w:val="A1"/>
    <w:uiPriority w:val="99"/>
    <w:rsid w:val="007E3F88"/>
    <w:rPr>
      <w:rFonts w:cs="FrnkGothITC Bk BT"/>
      <w:color w:val="69737A"/>
      <w:sz w:val="11"/>
      <w:szCs w:val="11"/>
    </w:rPr>
  </w:style>
  <w:style w:type="paragraph" w:styleId="Header">
    <w:name w:val="header"/>
    <w:basedOn w:val="Normal"/>
    <w:link w:val="HeaderChar"/>
    <w:uiPriority w:val="99"/>
    <w:unhideWhenUsed/>
    <w:rsid w:val="00843A06"/>
    <w:pPr>
      <w:tabs>
        <w:tab w:val="center" w:pos="4680"/>
        <w:tab w:val="right" w:pos="9360"/>
      </w:tabs>
    </w:pPr>
  </w:style>
  <w:style w:type="character" w:customStyle="1" w:styleId="HeaderChar">
    <w:name w:val="Header Char"/>
    <w:link w:val="Header"/>
    <w:uiPriority w:val="99"/>
    <w:rsid w:val="00843A06"/>
    <w:rPr>
      <w:sz w:val="24"/>
      <w:szCs w:val="22"/>
      <w:lang w:val="en-CA" w:bidi="en-US"/>
    </w:rPr>
  </w:style>
  <w:style w:type="paragraph" w:styleId="Footer">
    <w:name w:val="footer"/>
    <w:basedOn w:val="Normal"/>
    <w:link w:val="FooterChar"/>
    <w:uiPriority w:val="99"/>
    <w:unhideWhenUsed/>
    <w:rsid w:val="00843A06"/>
    <w:pPr>
      <w:tabs>
        <w:tab w:val="center" w:pos="4680"/>
        <w:tab w:val="right" w:pos="9360"/>
      </w:tabs>
    </w:pPr>
  </w:style>
  <w:style w:type="character" w:customStyle="1" w:styleId="FooterChar">
    <w:name w:val="Footer Char"/>
    <w:link w:val="Footer"/>
    <w:uiPriority w:val="99"/>
    <w:rsid w:val="00843A06"/>
    <w:rPr>
      <w:sz w:val="24"/>
      <w:szCs w:val="22"/>
      <w:lang w:val="en-CA" w:bidi="en-US"/>
    </w:rPr>
  </w:style>
  <w:style w:type="paragraph" w:styleId="ListParagraph">
    <w:name w:val="List Paragraph"/>
    <w:basedOn w:val="Normal"/>
    <w:uiPriority w:val="1"/>
    <w:qFormat/>
    <w:rsid w:val="00186F92"/>
    <w:pPr>
      <w:spacing w:after="160" w:line="256" w:lineRule="auto"/>
      <w:ind w:left="720"/>
    </w:pPr>
    <w:rPr>
      <w:rFonts w:ascii="Calibri" w:hAnsi="Calibri"/>
      <w:sz w:val="22"/>
      <w:lang w:val="en-US" w:bidi="ar-SA"/>
    </w:rPr>
  </w:style>
  <w:style w:type="paragraph" w:styleId="Revision">
    <w:name w:val="Revision"/>
    <w:hidden/>
    <w:uiPriority w:val="99"/>
    <w:semiHidden/>
    <w:rsid w:val="001F05DD"/>
    <w:rPr>
      <w:sz w:val="24"/>
      <w:szCs w:val="22"/>
      <w:lang w:bidi="en-US"/>
    </w:rPr>
  </w:style>
  <w:style w:type="character" w:styleId="CommentReference">
    <w:name w:val="annotation reference"/>
    <w:basedOn w:val="DefaultParagraphFont"/>
    <w:uiPriority w:val="99"/>
    <w:semiHidden/>
    <w:unhideWhenUsed/>
    <w:rsid w:val="001F05DD"/>
    <w:rPr>
      <w:sz w:val="16"/>
      <w:szCs w:val="16"/>
    </w:rPr>
  </w:style>
  <w:style w:type="paragraph" w:styleId="CommentText">
    <w:name w:val="annotation text"/>
    <w:basedOn w:val="Normal"/>
    <w:link w:val="CommentTextChar"/>
    <w:uiPriority w:val="99"/>
    <w:semiHidden/>
    <w:unhideWhenUsed/>
    <w:rsid w:val="001F05DD"/>
    <w:rPr>
      <w:sz w:val="20"/>
      <w:szCs w:val="20"/>
    </w:rPr>
  </w:style>
  <w:style w:type="character" w:customStyle="1" w:styleId="CommentTextChar">
    <w:name w:val="Comment Text Char"/>
    <w:basedOn w:val="DefaultParagraphFont"/>
    <w:link w:val="CommentText"/>
    <w:uiPriority w:val="99"/>
    <w:semiHidden/>
    <w:rsid w:val="001F05DD"/>
    <w:rPr>
      <w:lang w:bidi="en-US"/>
    </w:rPr>
  </w:style>
  <w:style w:type="paragraph" w:styleId="CommentSubject">
    <w:name w:val="annotation subject"/>
    <w:basedOn w:val="CommentText"/>
    <w:next w:val="CommentText"/>
    <w:link w:val="CommentSubjectChar"/>
    <w:uiPriority w:val="99"/>
    <w:semiHidden/>
    <w:unhideWhenUsed/>
    <w:rsid w:val="001F05DD"/>
    <w:rPr>
      <w:b/>
      <w:bCs/>
    </w:rPr>
  </w:style>
  <w:style w:type="character" w:customStyle="1" w:styleId="CommentSubjectChar">
    <w:name w:val="Comment Subject Char"/>
    <w:basedOn w:val="CommentTextChar"/>
    <w:link w:val="CommentSubject"/>
    <w:uiPriority w:val="99"/>
    <w:semiHidden/>
    <w:rsid w:val="001F05DD"/>
    <w:rPr>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41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Owner\Local%20Settings\Temporary%20Internet%20Files\Content.IE5\LBS12E2R\image001%5b1%5d.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Lawrie</dc:creator>
  <cp:keywords/>
  <cp:lastModifiedBy>Lynda Turton</cp:lastModifiedBy>
  <cp:revision>2</cp:revision>
  <cp:lastPrinted>2021-01-31T00:32:00Z</cp:lastPrinted>
  <dcterms:created xsi:type="dcterms:W3CDTF">2026-05-19T14:14:00Z</dcterms:created>
  <dcterms:modified xsi:type="dcterms:W3CDTF">2026-05-19T14:14:00Z</dcterms:modified>
</cp:coreProperties>
</file>